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B351B" w:rsidRPr="008203E0" w:rsidRDefault="00CB351B" w:rsidP="00984EE8">
      <w:pPr>
        <w:rPr>
          <w:sz w:val="22"/>
          <w:szCs w:val="22"/>
        </w:rPr>
      </w:pPr>
    </w:p>
    <w:p w:rsidR="00984EE8" w:rsidRPr="007F2F2A" w:rsidRDefault="00984EE8" w:rsidP="00984EE8">
      <w:pPr>
        <w:jc w:val="both"/>
        <w:rPr>
          <w:rFonts w:eastAsia="Times New Roman" w:cs="Times New Roman"/>
          <w:sz w:val="20"/>
          <w:szCs w:val="20"/>
        </w:rPr>
      </w:pPr>
      <w:r w:rsidRPr="007F2F2A">
        <w:rPr>
          <w:rFonts w:eastAsia="Times New Roman" w:cs="Times New Roman"/>
          <w:sz w:val="20"/>
          <w:szCs w:val="20"/>
        </w:rPr>
        <w:t xml:space="preserve">Bogotá, D.C., </w:t>
      </w:r>
      <w:r w:rsidR="007F2F2A" w:rsidRPr="007F2F2A">
        <w:rPr>
          <w:rFonts w:eastAsia="Times New Roman" w:cs="Times New Roman"/>
          <w:sz w:val="20"/>
          <w:szCs w:val="20"/>
        </w:rPr>
        <w:t>21</w:t>
      </w:r>
      <w:r w:rsidR="00355DDA" w:rsidRPr="007F2F2A">
        <w:rPr>
          <w:rFonts w:eastAsia="Times New Roman" w:cs="Times New Roman"/>
          <w:sz w:val="20"/>
          <w:szCs w:val="20"/>
        </w:rPr>
        <w:t xml:space="preserve"> de </w:t>
      </w:r>
      <w:r w:rsidR="007F2F2A" w:rsidRPr="007F2F2A">
        <w:rPr>
          <w:rFonts w:eastAsia="Times New Roman" w:cs="Times New Roman"/>
          <w:sz w:val="20"/>
          <w:szCs w:val="20"/>
        </w:rPr>
        <w:t>octubre</w:t>
      </w:r>
      <w:r w:rsidRPr="007F2F2A">
        <w:rPr>
          <w:rFonts w:eastAsia="Times New Roman" w:cs="Times New Roman"/>
          <w:sz w:val="20"/>
          <w:szCs w:val="20"/>
        </w:rPr>
        <w:t xml:space="preserve"> de 202</w:t>
      </w:r>
      <w:r w:rsidR="00DD329C" w:rsidRPr="007F2F2A">
        <w:rPr>
          <w:rFonts w:eastAsia="Times New Roman" w:cs="Times New Roman"/>
          <w:sz w:val="20"/>
          <w:szCs w:val="20"/>
        </w:rPr>
        <w:t>5</w:t>
      </w:r>
    </w:p>
    <w:p w:rsidR="00984EE8" w:rsidRPr="007F2F2A" w:rsidRDefault="00984EE8" w:rsidP="00984EE8">
      <w:pPr>
        <w:spacing w:line="240" w:lineRule="auto"/>
        <w:contextualSpacing/>
        <w:jc w:val="both"/>
        <w:rPr>
          <w:rFonts w:cs="Times New Roman"/>
          <w:b/>
          <w:bCs/>
          <w:sz w:val="20"/>
          <w:szCs w:val="20"/>
        </w:rPr>
      </w:pPr>
    </w:p>
    <w:p w:rsidR="00984EE8" w:rsidRPr="007F2F2A" w:rsidRDefault="00984EE8" w:rsidP="00984EE8">
      <w:pPr>
        <w:spacing w:line="240" w:lineRule="auto"/>
        <w:contextualSpacing/>
        <w:jc w:val="both"/>
        <w:rPr>
          <w:rFonts w:cs="Times New Roman"/>
          <w:b/>
          <w:bCs/>
          <w:sz w:val="20"/>
          <w:szCs w:val="20"/>
        </w:rPr>
      </w:pPr>
      <w:r w:rsidRPr="007F2F2A">
        <w:rPr>
          <w:rFonts w:cs="Times New Roman"/>
          <w:b/>
          <w:bCs/>
          <w:sz w:val="20"/>
          <w:szCs w:val="20"/>
        </w:rPr>
        <w:t xml:space="preserve">PARA: </w:t>
      </w:r>
      <w:r w:rsidR="008203E0" w:rsidRPr="007F2F2A">
        <w:rPr>
          <w:rFonts w:cs="Times New Roman"/>
          <w:b/>
          <w:bCs/>
          <w:sz w:val="20"/>
          <w:szCs w:val="20"/>
        </w:rPr>
        <w:t>SUBGERENCIA DE SERVICIOS DE SALUD</w:t>
      </w:r>
    </w:p>
    <w:p w:rsidR="00984EE8" w:rsidRPr="007F2F2A" w:rsidRDefault="00984EE8" w:rsidP="00984EE8">
      <w:pPr>
        <w:spacing w:line="240" w:lineRule="auto"/>
        <w:ind w:left="708" w:firstLine="708"/>
        <w:contextualSpacing/>
        <w:jc w:val="both"/>
        <w:rPr>
          <w:rFonts w:cs="Times New Roman"/>
          <w:b/>
          <w:bCs/>
          <w:sz w:val="20"/>
          <w:szCs w:val="20"/>
        </w:rPr>
      </w:pPr>
    </w:p>
    <w:p w:rsidR="00984EE8" w:rsidRPr="007F2F2A" w:rsidRDefault="00984EE8" w:rsidP="00984EE8">
      <w:pPr>
        <w:spacing w:line="240" w:lineRule="auto"/>
        <w:contextualSpacing/>
        <w:jc w:val="both"/>
        <w:rPr>
          <w:rFonts w:cs="Times New Roman"/>
          <w:b/>
          <w:bCs/>
          <w:sz w:val="20"/>
          <w:szCs w:val="20"/>
        </w:rPr>
      </w:pPr>
      <w:r w:rsidRPr="007F2F2A">
        <w:rPr>
          <w:rFonts w:cs="Times New Roman"/>
          <w:b/>
          <w:bCs/>
          <w:sz w:val="20"/>
          <w:szCs w:val="20"/>
        </w:rPr>
        <w:t xml:space="preserve">TEMA: GESTION DE PETICION, </w:t>
      </w:r>
      <w:r w:rsidR="00F7023A" w:rsidRPr="007F2F2A">
        <w:rPr>
          <w:rFonts w:cs="Times New Roman"/>
          <w:b/>
          <w:sz w:val="20"/>
          <w:szCs w:val="20"/>
        </w:rPr>
        <w:t>SISSCO-202</w:t>
      </w:r>
      <w:r w:rsidR="00DD329C" w:rsidRPr="007F2F2A">
        <w:rPr>
          <w:rFonts w:cs="Times New Roman"/>
          <w:b/>
          <w:sz w:val="20"/>
          <w:szCs w:val="20"/>
        </w:rPr>
        <w:t>5</w:t>
      </w:r>
      <w:r w:rsidR="00F7023A" w:rsidRPr="007F2F2A">
        <w:rPr>
          <w:rFonts w:cs="Times New Roman"/>
          <w:b/>
          <w:sz w:val="20"/>
          <w:szCs w:val="20"/>
        </w:rPr>
        <w:t>-</w:t>
      </w:r>
      <w:r w:rsidR="008203E0" w:rsidRPr="007F2F2A">
        <w:rPr>
          <w:rFonts w:cs="Times New Roman"/>
          <w:b/>
          <w:sz w:val="20"/>
          <w:szCs w:val="20"/>
        </w:rPr>
        <w:t>CE-</w:t>
      </w:r>
      <w:r w:rsidR="007F2F2A" w:rsidRPr="007F2F2A">
        <w:rPr>
          <w:rFonts w:cs="Times New Roman"/>
          <w:b/>
          <w:sz w:val="20"/>
          <w:szCs w:val="20"/>
        </w:rPr>
        <w:t>029393</w:t>
      </w:r>
      <w:r w:rsidR="002F4ADF" w:rsidRPr="007F2F2A">
        <w:rPr>
          <w:rFonts w:eastAsia="Times New Roman" w:cs="Times New Roman"/>
          <w:b/>
          <w:bCs/>
          <w:sz w:val="20"/>
          <w:szCs w:val="20"/>
        </w:rPr>
        <w:t xml:space="preserve">, </w:t>
      </w:r>
      <w:r w:rsidR="008203E0" w:rsidRPr="007F2F2A">
        <w:rPr>
          <w:rFonts w:eastAsia="Times New Roman" w:cs="Times New Roman"/>
          <w:b/>
          <w:bCs/>
          <w:sz w:val="20"/>
          <w:szCs w:val="20"/>
        </w:rPr>
        <w:t xml:space="preserve">PROPOSICION </w:t>
      </w:r>
      <w:r w:rsidR="007F2F2A" w:rsidRPr="007F2F2A">
        <w:rPr>
          <w:rFonts w:eastAsia="Times New Roman" w:cs="Times New Roman"/>
          <w:b/>
          <w:bCs/>
          <w:sz w:val="20"/>
          <w:szCs w:val="20"/>
        </w:rPr>
        <w:t>1236</w:t>
      </w:r>
      <w:r w:rsidRPr="007F2F2A">
        <w:rPr>
          <w:rFonts w:eastAsia="Times New Roman" w:cs="Times New Roman"/>
          <w:b/>
          <w:bCs/>
          <w:sz w:val="20"/>
          <w:szCs w:val="20"/>
        </w:rPr>
        <w:t>.</w:t>
      </w:r>
    </w:p>
    <w:p w:rsidR="00984EE8" w:rsidRPr="007F2F2A" w:rsidRDefault="00984EE8" w:rsidP="00984EE8">
      <w:pPr>
        <w:contextualSpacing/>
        <w:jc w:val="both"/>
        <w:rPr>
          <w:rFonts w:cs="Times New Roman"/>
          <w:bCs/>
          <w:sz w:val="20"/>
          <w:szCs w:val="20"/>
        </w:rPr>
      </w:pPr>
    </w:p>
    <w:p w:rsidR="00984EE8" w:rsidRPr="007F2F2A" w:rsidRDefault="00FD3D37" w:rsidP="00984EE8">
      <w:pPr>
        <w:contextualSpacing/>
        <w:jc w:val="both"/>
        <w:rPr>
          <w:rFonts w:cs="Times New Roman"/>
          <w:bCs/>
          <w:sz w:val="20"/>
          <w:szCs w:val="20"/>
        </w:rPr>
      </w:pPr>
      <w:r w:rsidRPr="007F2F2A">
        <w:rPr>
          <w:bCs/>
          <w:sz w:val="20"/>
          <w:szCs w:val="20"/>
        </w:rPr>
        <w:t>Cordial saludo verificada la solicitud, se da respuesta a lo competente de la Dirección Hospitalaria así:</w:t>
      </w:r>
    </w:p>
    <w:p w:rsidR="00B759AB" w:rsidRPr="007F2F2A" w:rsidRDefault="00B759AB" w:rsidP="002A4ACA">
      <w:pPr>
        <w:jc w:val="both"/>
        <w:rPr>
          <w:rFonts w:cs="Times New Roman"/>
          <w:b/>
          <w:bCs/>
          <w:i/>
          <w:sz w:val="20"/>
          <w:szCs w:val="20"/>
        </w:rPr>
      </w:pPr>
    </w:p>
    <w:p w:rsidR="008203E0" w:rsidRPr="007F2F2A" w:rsidRDefault="007F2F2A" w:rsidP="002A4ACA">
      <w:pPr>
        <w:jc w:val="both"/>
        <w:rPr>
          <w:rFonts w:cs="Times New Roman"/>
          <w:bCs/>
          <w:sz w:val="20"/>
          <w:szCs w:val="20"/>
        </w:rPr>
      </w:pPr>
      <w:r w:rsidRPr="007F2F2A">
        <w:rPr>
          <w:rFonts w:cs="Times New Roman"/>
          <w:bCs/>
          <w:sz w:val="20"/>
          <w:szCs w:val="20"/>
        </w:rPr>
        <w:drawing>
          <wp:inline distT="0" distB="0" distL="0" distR="0" wp14:anchorId="71AFCCEE" wp14:editId="493E4EC1">
            <wp:extent cx="5612130" cy="455295"/>
            <wp:effectExtent l="0" t="0" r="7620" b="190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612130" cy="455295"/>
                    </a:xfrm>
                    <a:prstGeom prst="rect">
                      <a:avLst/>
                    </a:prstGeom>
                  </pic:spPr>
                </pic:pic>
              </a:graphicData>
            </a:graphic>
          </wp:inline>
        </w:drawing>
      </w:r>
    </w:p>
    <w:p w:rsidR="008203E0" w:rsidRPr="007F2F2A" w:rsidRDefault="008203E0" w:rsidP="002A4ACA">
      <w:pPr>
        <w:jc w:val="both"/>
        <w:rPr>
          <w:rFonts w:cs="Times New Roman"/>
          <w:bCs/>
          <w:sz w:val="20"/>
          <w:szCs w:val="20"/>
        </w:rPr>
      </w:pPr>
    </w:p>
    <w:p w:rsidR="007F2F2A" w:rsidRPr="007F2F2A" w:rsidRDefault="008833C1" w:rsidP="007F2F2A">
      <w:pPr>
        <w:jc w:val="both"/>
        <w:rPr>
          <w:rFonts w:cs="Times New Roman"/>
          <w:bCs/>
          <w:sz w:val="20"/>
          <w:szCs w:val="20"/>
        </w:rPr>
      </w:pPr>
      <w:r w:rsidRPr="007F2F2A">
        <w:rPr>
          <w:rFonts w:cs="Times New Roman"/>
          <w:bCs/>
          <w:sz w:val="20"/>
          <w:szCs w:val="20"/>
          <w:u w:val="single"/>
        </w:rPr>
        <w:t>Respuesta</w:t>
      </w:r>
      <w:r w:rsidRPr="007F2F2A">
        <w:rPr>
          <w:rFonts w:cs="Times New Roman"/>
          <w:bCs/>
          <w:sz w:val="20"/>
          <w:szCs w:val="20"/>
        </w:rPr>
        <w:t xml:space="preserve">: </w:t>
      </w:r>
      <w:r w:rsidR="007F2F2A" w:rsidRPr="007F2F2A">
        <w:rPr>
          <w:rFonts w:cs="Times New Roman"/>
          <w:bCs/>
          <w:sz w:val="20"/>
          <w:szCs w:val="20"/>
        </w:rPr>
        <w:t>Las situaciones médicas que requieren servicios especializados de cardiología en general incluyen:</w:t>
      </w:r>
    </w:p>
    <w:p w:rsidR="007F2F2A" w:rsidRPr="007F2F2A" w:rsidRDefault="007F2F2A" w:rsidP="007F2F2A">
      <w:pPr>
        <w:jc w:val="both"/>
        <w:rPr>
          <w:rFonts w:cs="Times New Roman"/>
          <w:bCs/>
          <w:sz w:val="20"/>
          <w:szCs w:val="20"/>
        </w:rPr>
      </w:pPr>
    </w:p>
    <w:p w:rsidR="007F2F2A" w:rsidRPr="007F2F2A" w:rsidRDefault="007F2F2A" w:rsidP="003C4BA8">
      <w:pPr>
        <w:pStyle w:val="Prrafodelista"/>
        <w:numPr>
          <w:ilvl w:val="0"/>
          <w:numId w:val="7"/>
        </w:numPr>
        <w:jc w:val="both"/>
        <w:rPr>
          <w:rFonts w:cs="Times New Roman"/>
          <w:bCs/>
          <w:sz w:val="20"/>
          <w:szCs w:val="20"/>
        </w:rPr>
      </w:pPr>
      <w:r w:rsidRPr="007F2F2A">
        <w:rPr>
          <w:rFonts w:cs="Times New Roman"/>
          <w:bCs/>
          <w:sz w:val="20"/>
          <w:szCs w:val="20"/>
        </w:rPr>
        <w:t>Enfermedades coronarias: como angina de pecho, infarto agudo de miocardio, y seguimiento post-infarto.</w:t>
      </w:r>
    </w:p>
    <w:p w:rsidR="007F2F2A" w:rsidRPr="007F2F2A" w:rsidRDefault="007F2F2A" w:rsidP="000E53E3">
      <w:pPr>
        <w:pStyle w:val="Prrafodelista"/>
        <w:numPr>
          <w:ilvl w:val="0"/>
          <w:numId w:val="7"/>
        </w:numPr>
        <w:jc w:val="both"/>
        <w:rPr>
          <w:rFonts w:cs="Times New Roman"/>
          <w:bCs/>
          <w:sz w:val="20"/>
          <w:szCs w:val="20"/>
        </w:rPr>
      </w:pPr>
      <w:r w:rsidRPr="007F2F2A">
        <w:rPr>
          <w:rFonts w:cs="Times New Roman"/>
          <w:bCs/>
          <w:sz w:val="20"/>
          <w:szCs w:val="20"/>
        </w:rPr>
        <w:t>Insuficiencia cardíaca: evaluación y manejo para optimizar la función cardíaca.</w:t>
      </w:r>
    </w:p>
    <w:p w:rsidR="007F2F2A" w:rsidRPr="007F2F2A" w:rsidRDefault="007F2F2A" w:rsidP="007F2F2A">
      <w:pPr>
        <w:pStyle w:val="Prrafodelista"/>
        <w:numPr>
          <w:ilvl w:val="0"/>
          <w:numId w:val="7"/>
        </w:numPr>
        <w:jc w:val="both"/>
        <w:rPr>
          <w:rFonts w:cs="Times New Roman"/>
          <w:bCs/>
          <w:sz w:val="20"/>
          <w:szCs w:val="20"/>
        </w:rPr>
      </w:pPr>
      <w:r w:rsidRPr="007F2F2A">
        <w:rPr>
          <w:rFonts w:cs="Times New Roman"/>
          <w:bCs/>
          <w:sz w:val="20"/>
          <w:szCs w:val="20"/>
        </w:rPr>
        <w:t>Arritmias: diagnóstico y tratamiento de alteraciones del ritmo cardíaco.</w:t>
      </w:r>
    </w:p>
    <w:p w:rsidR="007F2F2A" w:rsidRPr="007F2F2A" w:rsidRDefault="007F2F2A" w:rsidP="007F2F2A">
      <w:pPr>
        <w:pStyle w:val="Prrafodelista"/>
        <w:numPr>
          <w:ilvl w:val="0"/>
          <w:numId w:val="7"/>
        </w:numPr>
        <w:jc w:val="both"/>
        <w:rPr>
          <w:rFonts w:cs="Times New Roman"/>
          <w:bCs/>
          <w:sz w:val="20"/>
          <w:szCs w:val="20"/>
        </w:rPr>
      </w:pPr>
      <w:r w:rsidRPr="007F2F2A">
        <w:rPr>
          <w:rFonts w:cs="Times New Roman"/>
          <w:bCs/>
          <w:sz w:val="20"/>
          <w:szCs w:val="20"/>
        </w:rPr>
        <w:t>Enfermedades valvulares: evaluación y seguimiento de patologías como estenosis o insuficiencia valvular.</w:t>
      </w:r>
    </w:p>
    <w:p w:rsidR="007F2F2A" w:rsidRPr="007F2F2A" w:rsidRDefault="007F2F2A" w:rsidP="007F2F2A">
      <w:pPr>
        <w:pStyle w:val="Prrafodelista"/>
        <w:numPr>
          <w:ilvl w:val="0"/>
          <w:numId w:val="7"/>
        </w:numPr>
        <w:jc w:val="both"/>
        <w:rPr>
          <w:rFonts w:cs="Times New Roman"/>
          <w:bCs/>
          <w:sz w:val="20"/>
          <w:szCs w:val="20"/>
        </w:rPr>
      </w:pPr>
      <w:r w:rsidRPr="007F2F2A">
        <w:rPr>
          <w:rFonts w:cs="Times New Roman"/>
          <w:bCs/>
          <w:sz w:val="20"/>
          <w:szCs w:val="20"/>
        </w:rPr>
        <w:t>Hipertensión arterial complicada: cuando hay daño a órganos blancos o difícil control.</w:t>
      </w:r>
    </w:p>
    <w:p w:rsidR="007F2F2A" w:rsidRPr="007F2F2A" w:rsidRDefault="007F2F2A" w:rsidP="007F2F2A">
      <w:pPr>
        <w:pStyle w:val="Prrafodelista"/>
        <w:numPr>
          <w:ilvl w:val="0"/>
          <w:numId w:val="7"/>
        </w:numPr>
        <w:jc w:val="both"/>
        <w:rPr>
          <w:rFonts w:cs="Times New Roman"/>
          <w:bCs/>
          <w:sz w:val="20"/>
          <w:szCs w:val="20"/>
        </w:rPr>
      </w:pPr>
      <w:r w:rsidRPr="007F2F2A">
        <w:rPr>
          <w:rFonts w:cs="Times New Roman"/>
          <w:bCs/>
          <w:sz w:val="20"/>
          <w:szCs w:val="20"/>
        </w:rPr>
        <w:t>Cardiopatías congénitas y adquiridas: seguimiento y tratamiento especializado.</w:t>
      </w:r>
    </w:p>
    <w:p w:rsidR="007F2F2A" w:rsidRPr="007F2F2A" w:rsidRDefault="007F2F2A" w:rsidP="007F2F2A">
      <w:pPr>
        <w:pStyle w:val="Prrafodelista"/>
        <w:numPr>
          <w:ilvl w:val="0"/>
          <w:numId w:val="7"/>
        </w:numPr>
        <w:jc w:val="both"/>
        <w:rPr>
          <w:rFonts w:cs="Times New Roman"/>
          <w:bCs/>
          <w:sz w:val="20"/>
          <w:szCs w:val="20"/>
        </w:rPr>
      </w:pPr>
      <w:r w:rsidRPr="007F2F2A">
        <w:rPr>
          <w:rFonts w:cs="Times New Roman"/>
          <w:bCs/>
          <w:sz w:val="20"/>
          <w:szCs w:val="20"/>
        </w:rPr>
        <w:t>Evaluación preoperatoria: de pacientes con riesgo cardiovascular para cirugías no cardíacas.</w:t>
      </w:r>
    </w:p>
    <w:p w:rsidR="007F2F2A" w:rsidRPr="007F2F2A" w:rsidRDefault="007F2F2A" w:rsidP="007F2F2A">
      <w:pPr>
        <w:jc w:val="both"/>
        <w:rPr>
          <w:rFonts w:cs="Times New Roman"/>
          <w:bCs/>
          <w:sz w:val="20"/>
          <w:szCs w:val="20"/>
        </w:rPr>
      </w:pPr>
      <w:r w:rsidRPr="007F2F2A">
        <w:rPr>
          <w:rFonts w:cs="Times New Roman"/>
          <w:bCs/>
          <w:sz w:val="20"/>
          <w:szCs w:val="20"/>
        </w:rPr>
        <w:t>En cuanto a los servicios especializados de hemodinamia, son indispensables en situaciones donde se requiere un estudio invasivo y/o intervención directa en las arterias coronarias o el sistema cardiovascular, tales como:</w:t>
      </w:r>
    </w:p>
    <w:p w:rsidR="007F2F2A" w:rsidRPr="007F2F2A" w:rsidRDefault="007F2F2A" w:rsidP="007F2F2A">
      <w:pPr>
        <w:jc w:val="both"/>
        <w:rPr>
          <w:rFonts w:cs="Times New Roman"/>
          <w:bCs/>
          <w:sz w:val="20"/>
          <w:szCs w:val="20"/>
        </w:rPr>
      </w:pPr>
    </w:p>
    <w:p w:rsidR="007F2F2A" w:rsidRPr="007F2F2A" w:rsidRDefault="007F2F2A" w:rsidP="00122108">
      <w:pPr>
        <w:pStyle w:val="Prrafodelista"/>
        <w:numPr>
          <w:ilvl w:val="0"/>
          <w:numId w:val="8"/>
        </w:numPr>
        <w:jc w:val="both"/>
        <w:rPr>
          <w:rFonts w:cs="Times New Roman"/>
          <w:bCs/>
          <w:sz w:val="20"/>
          <w:szCs w:val="20"/>
        </w:rPr>
      </w:pPr>
      <w:r w:rsidRPr="007F2F2A">
        <w:rPr>
          <w:rFonts w:cs="Times New Roman"/>
          <w:bCs/>
          <w:sz w:val="20"/>
          <w:szCs w:val="20"/>
        </w:rPr>
        <w:t>Cateterismo cardíaco diagnóstico: para evaluar anatomía coronaria, función ventricular y presión intracardiaca.</w:t>
      </w:r>
    </w:p>
    <w:p w:rsidR="007F2F2A" w:rsidRPr="007F2F2A" w:rsidRDefault="007F2F2A" w:rsidP="00B04B9F">
      <w:pPr>
        <w:pStyle w:val="Prrafodelista"/>
        <w:numPr>
          <w:ilvl w:val="0"/>
          <w:numId w:val="8"/>
        </w:numPr>
        <w:jc w:val="both"/>
        <w:rPr>
          <w:rFonts w:cs="Times New Roman"/>
          <w:bCs/>
          <w:sz w:val="20"/>
          <w:szCs w:val="20"/>
        </w:rPr>
      </w:pPr>
      <w:r w:rsidRPr="007F2F2A">
        <w:rPr>
          <w:rFonts w:cs="Times New Roman"/>
          <w:bCs/>
          <w:sz w:val="20"/>
          <w:szCs w:val="20"/>
        </w:rPr>
        <w:t xml:space="preserve">Angioplastia coronaria y colocación de </w:t>
      </w:r>
      <w:proofErr w:type="spellStart"/>
      <w:r w:rsidRPr="007F2F2A">
        <w:rPr>
          <w:rFonts w:cs="Times New Roman"/>
          <w:bCs/>
          <w:sz w:val="20"/>
          <w:szCs w:val="20"/>
        </w:rPr>
        <w:t>stents</w:t>
      </w:r>
      <w:proofErr w:type="spellEnd"/>
      <w:r w:rsidRPr="007F2F2A">
        <w:rPr>
          <w:rFonts w:cs="Times New Roman"/>
          <w:bCs/>
          <w:sz w:val="20"/>
          <w:szCs w:val="20"/>
        </w:rPr>
        <w:t>: en pacientes con enfermedad arterial coronaria significativa.</w:t>
      </w:r>
    </w:p>
    <w:p w:rsidR="007F2F2A" w:rsidRPr="007F2F2A" w:rsidRDefault="007F2F2A" w:rsidP="007F2F2A">
      <w:pPr>
        <w:pStyle w:val="Prrafodelista"/>
        <w:numPr>
          <w:ilvl w:val="0"/>
          <w:numId w:val="8"/>
        </w:numPr>
        <w:jc w:val="both"/>
        <w:rPr>
          <w:rFonts w:cs="Times New Roman"/>
          <w:bCs/>
          <w:sz w:val="20"/>
          <w:szCs w:val="20"/>
        </w:rPr>
      </w:pPr>
      <w:r w:rsidRPr="007F2F2A">
        <w:rPr>
          <w:rFonts w:cs="Times New Roman"/>
          <w:bCs/>
          <w:sz w:val="20"/>
          <w:szCs w:val="20"/>
        </w:rPr>
        <w:t xml:space="preserve">Tratamiento de complicaciones post-infarto: como ruptura </w:t>
      </w:r>
      <w:proofErr w:type="spellStart"/>
      <w:r w:rsidRPr="007F2F2A">
        <w:rPr>
          <w:rFonts w:cs="Times New Roman"/>
          <w:bCs/>
          <w:sz w:val="20"/>
          <w:szCs w:val="20"/>
        </w:rPr>
        <w:t>septal</w:t>
      </w:r>
      <w:proofErr w:type="spellEnd"/>
      <w:r w:rsidRPr="007F2F2A">
        <w:rPr>
          <w:rFonts w:cs="Times New Roman"/>
          <w:bCs/>
          <w:sz w:val="20"/>
          <w:szCs w:val="20"/>
        </w:rPr>
        <w:t xml:space="preserve"> o valvular.</w:t>
      </w:r>
    </w:p>
    <w:p w:rsidR="007F2F2A" w:rsidRPr="007F2F2A" w:rsidRDefault="007F2F2A" w:rsidP="002A041E">
      <w:pPr>
        <w:pStyle w:val="Prrafodelista"/>
        <w:numPr>
          <w:ilvl w:val="0"/>
          <w:numId w:val="8"/>
        </w:numPr>
        <w:jc w:val="both"/>
        <w:rPr>
          <w:rFonts w:cs="Times New Roman"/>
          <w:bCs/>
          <w:sz w:val="20"/>
          <w:szCs w:val="20"/>
        </w:rPr>
      </w:pPr>
      <w:r w:rsidRPr="007F2F2A">
        <w:rPr>
          <w:rFonts w:cs="Times New Roman"/>
          <w:bCs/>
          <w:sz w:val="20"/>
          <w:szCs w:val="20"/>
        </w:rPr>
        <w:t xml:space="preserve">Intervenciones en enfermedades vasculares periféricas: angioplastias o tratamientos </w:t>
      </w:r>
      <w:proofErr w:type="spellStart"/>
      <w:r w:rsidRPr="007F2F2A">
        <w:rPr>
          <w:rFonts w:cs="Times New Roman"/>
          <w:bCs/>
          <w:sz w:val="20"/>
          <w:szCs w:val="20"/>
        </w:rPr>
        <w:t>endovasculares</w:t>
      </w:r>
      <w:proofErr w:type="spellEnd"/>
      <w:r w:rsidRPr="007F2F2A">
        <w:rPr>
          <w:rFonts w:cs="Times New Roman"/>
          <w:bCs/>
          <w:sz w:val="20"/>
          <w:szCs w:val="20"/>
        </w:rPr>
        <w:t>.</w:t>
      </w:r>
    </w:p>
    <w:p w:rsidR="007F2F2A" w:rsidRPr="007F2F2A" w:rsidRDefault="007F2F2A" w:rsidP="00E125FD">
      <w:pPr>
        <w:pStyle w:val="Prrafodelista"/>
        <w:numPr>
          <w:ilvl w:val="0"/>
          <w:numId w:val="8"/>
        </w:numPr>
        <w:jc w:val="both"/>
        <w:rPr>
          <w:rFonts w:cs="Times New Roman"/>
          <w:bCs/>
          <w:sz w:val="20"/>
          <w:szCs w:val="20"/>
        </w:rPr>
      </w:pPr>
      <w:r w:rsidRPr="007F2F2A">
        <w:rPr>
          <w:rFonts w:cs="Times New Roman"/>
          <w:bCs/>
          <w:sz w:val="20"/>
          <w:szCs w:val="20"/>
        </w:rPr>
        <w:t>Evaluación y manejo de cardiopatías congénitas complejas: que requieran abordaje invasivo.</w:t>
      </w:r>
    </w:p>
    <w:p w:rsidR="007F2F2A" w:rsidRPr="007F2F2A" w:rsidRDefault="007F2F2A" w:rsidP="00E125FD">
      <w:pPr>
        <w:pStyle w:val="Prrafodelista"/>
        <w:numPr>
          <w:ilvl w:val="0"/>
          <w:numId w:val="8"/>
        </w:numPr>
        <w:jc w:val="both"/>
        <w:rPr>
          <w:rFonts w:cs="Times New Roman"/>
          <w:bCs/>
          <w:sz w:val="20"/>
          <w:szCs w:val="20"/>
        </w:rPr>
      </w:pPr>
      <w:r w:rsidRPr="007F2F2A">
        <w:rPr>
          <w:rFonts w:cs="Times New Roman"/>
          <w:bCs/>
          <w:sz w:val="20"/>
          <w:szCs w:val="20"/>
        </w:rPr>
        <w:t>Estudio hemodinámico para enfermedades pulmonares vasculares: como hipertensión pulmonar.</w:t>
      </w:r>
    </w:p>
    <w:p w:rsidR="008203E0" w:rsidRPr="007F2F2A" w:rsidRDefault="008203E0" w:rsidP="007F2F2A">
      <w:pPr>
        <w:jc w:val="both"/>
        <w:rPr>
          <w:rFonts w:cs="Times New Roman"/>
          <w:bCs/>
          <w:sz w:val="20"/>
          <w:szCs w:val="20"/>
        </w:rPr>
      </w:pPr>
    </w:p>
    <w:p w:rsidR="007F2F2A" w:rsidRPr="007F2F2A" w:rsidRDefault="007F2F2A" w:rsidP="007F2F2A">
      <w:pPr>
        <w:jc w:val="both"/>
        <w:rPr>
          <w:rFonts w:cs="Times New Roman"/>
          <w:bCs/>
          <w:sz w:val="20"/>
          <w:szCs w:val="20"/>
        </w:rPr>
      </w:pPr>
      <w:r w:rsidRPr="007F2F2A">
        <w:rPr>
          <w:rFonts w:cs="Times New Roman"/>
          <w:bCs/>
          <w:sz w:val="20"/>
          <w:szCs w:val="20"/>
        </w:rPr>
        <w:drawing>
          <wp:inline distT="0" distB="0" distL="0" distR="0" wp14:anchorId="3A7BADC9" wp14:editId="11406E65">
            <wp:extent cx="5612130" cy="654685"/>
            <wp:effectExtent l="0" t="0" r="762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612130" cy="654685"/>
                    </a:xfrm>
                    <a:prstGeom prst="rect">
                      <a:avLst/>
                    </a:prstGeom>
                  </pic:spPr>
                </pic:pic>
              </a:graphicData>
            </a:graphic>
          </wp:inline>
        </w:drawing>
      </w:r>
    </w:p>
    <w:p w:rsidR="007F2F2A" w:rsidRPr="007F2F2A" w:rsidRDefault="007F2F2A" w:rsidP="007F2F2A">
      <w:pPr>
        <w:jc w:val="both"/>
        <w:rPr>
          <w:rFonts w:cs="Times New Roman"/>
          <w:bCs/>
          <w:sz w:val="20"/>
          <w:szCs w:val="20"/>
        </w:rPr>
      </w:pPr>
    </w:p>
    <w:p w:rsidR="007F2F2A" w:rsidRPr="007F2F2A" w:rsidRDefault="007F2F2A" w:rsidP="007F2F2A">
      <w:pPr>
        <w:jc w:val="both"/>
        <w:rPr>
          <w:rFonts w:cs="Times New Roman"/>
          <w:bCs/>
          <w:sz w:val="20"/>
          <w:szCs w:val="20"/>
        </w:rPr>
      </w:pPr>
      <w:r w:rsidRPr="007F2F2A">
        <w:rPr>
          <w:rFonts w:cs="Times New Roman"/>
          <w:bCs/>
          <w:sz w:val="20"/>
          <w:szCs w:val="20"/>
          <w:u w:val="single"/>
        </w:rPr>
        <w:t>Respuesta</w:t>
      </w:r>
      <w:r w:rsidRPr="007F2F2A">
        <w:rPr>
          <w:rFonts w:cs="Times New Roman"/>
          <w:bCs/>
          <w:sz w:val="20"/>
          <w:szCs w:val="20"/>
        </w:rPr>
        <w:t xml:space="preserve">: </w:t>
      </w:r>
      <w:r w:rsidRPr="007F2F2A">
        <w:rPr>
          <w:rFonts w:cs="Times New Roman"/>
          <w:bCs/>
          <w:sz w:val="20"/>
          <w:szCs w:val="20"/>
        </w:rPr>
        <w:t>La subred Integrada de Servicios de Salud Centro Oriente cuenta con empresa contratada para la prestación del servicio de cardiología y hemodinamia conforme a su portafolio institucional y modelo de contratación vigente.</w:t>
      </w:r>
    </w:p>
    <w:p w:rsidR="007F2F2A" w:rsidRPr="007F2F2A" w:rsidRDefault="007F2F2A" w:rsidP="007F2F2A">
      <w:pPr>
        <w:jc w:val="both"/>
        <w:rPr>
          <w:rFonts w:cs="Times New Roman"/>
          <w:bCs/>
          <w:sz w:val="20"/>
          <w:szCs w:val="20"/>
        </w:rPr>
      </w:pPr>
    </w:p>
    <w:p w:rsidR="007F2F2A" w:rsidRPr="007F2F2A" w:rsidRDefault="007F2F2A" w:rsidP="007F2F2A">
      <w:pPr>
        <w:jc w:val="both"/>
        <w:rPr>
          <w:rFonts w:cs="Times New Roman"/>
          <w:bCs/>
          <w:sz w:val="20"/>
          <w:szCs w:val="20"/>
        </w:rPr>
      </w:pPr>
      <w:r w:rsidRPr="007F2F2A">
        <w:rPr>
          <w:rFonts w:cs="Times New Roman"/>
          <w:bCs/>
          <w:sz w:val="20"/>
          <w:szCs w:val="20"/>
        </w:rPr>
        <w:t xml:space="preserve">El servicio de Cardiología y Hemodinamia es brindado por la empresa CARDIOBOGOTÁ S.A.S., contratada bajo la modalidad de servicios profesionales. </w:t>
      </w:r>
    </w:p>
    <w:p w:rsidR="007F2F2A" w:rsidRPr="007F2F2A" w:rsidRDefault="007F2F2A" w:rsidP="007F2F2A">
      <w:pPr>
        <w:jc w:val="both"/>
        <w:rPr>
          <w:rFonts w:cs="Times New Roman"/>
          <w:bCs/>
          <w:sz w:val="20"/>
          <w:szCs w:val="20"/>
        </w:rPr>
      </w:pPr>
    </w:p>
    <w:p w:rsidR="007F2F2A" w:rsidRPr="007F2F2A" w:rsidRDefault="007F2F2A" w:rsidP="007F2F2A">
      <w:pPr>
        <w:jc w:val="both"/>
        <w:rPr>
          <w:rFonts w:cs="Times New Roman"/>
          <w:bCs/>
          <w:sz w:val="20"/>
          <w:szCs w:val="20"/>
        </w:rPr>
      </w:pPr>
      <w:r w:rsidRPr="007F2F2A">
        <w:rPr>
          <w:rFonts w:cs="Times New Roman"/>
          <w:bCs/>
          <w:sz w:val="20"/>
          <w:szCs w:val="20"/>
        </w:rPr>
        <w:t xml:space="preserve">El equipo está conformado por: especialistas en cardiología clínica, cardiología intervencionista y hemodinamia, quienes garantizan una atención integral, abarcando la consulta externa y la realización de </w:t>
      </w:r>
      <w:r w:rsidRPr="007F2F2A">
        <w:rPr>
          <w:rFonts w:cs="Times New Roman"/>
          <w:bCs/>
          <w:sz w:val="20"/>
          <w:szCs w:val="20"/>
        </w:rPr>
        <w:lastRenderedPageBreak/>
        <w:t>procedimientos intervencionistas. Los servicios ofrecidos incluyen el diagnóstico, tratamiento y seguimiento especializado de patologías cardiovasculares, asegurando cobertura completa desde la valoración inicial hasta el manejo de complicaciones. La prestación del servicio de hemodinamia se realiza exclusivamente en el Hospital Universitario Santa Clara, con los más altos estándares de calidad y seguridad.</w:t>
      </w:r>
    </w:p>
    <w:p w:rsidR="007F2F2A" w:rsidRPr="007F2F2A" w:rsidRDefault="007F2F2A" w:rsidP="007F2F2A">
      <w:pPr>
        <w:jc w:val="both"/>
        <w:rPr>
          <w:rFonts w:cs="Times New Roman"/>
          <w:bCs/>
          <w:sz w:val="20"/>
          <w:szCs w:val="20"/>
        </w:rPr>
      </w:pPr>
    </w:p>
    <w:p w:rsidR="007F2F2A" w:rsidRPr="007F2F2A" w:rsidRDefault="007F2F2A" w:rsidP="007F2F2A">
      <w:pPr>
        <w:jc w:val="both"/>
        <w:rPr>
          <w:rFonts w:cs="Times New Roman"/>
          <w:bCs/>
          <w:sz w:val="20"/>
          <w:szCs w:val="20"/>
        </w:rPr>
      </w:pPr>
      <w:r w:rsidRPr="007F2F2A">
        <w:rPr>
          <w:rFonts w:cs="Times New Roman"/>
          <w:bCs/>
          <w:sz w:val="20"/>
          <w:szCs w:val="20"/>
        </w:rPr>
        <w:drawing>
          <wp:inline distT="0" distB="0" distL="0" distR="0" wp14:anchorId="78D24C80" wp14:editId="4D8D413A">
            <wp:extent cx="5612130" cy="817245"/>
            <wp:effectExtent l="0" t="0" r="7620" b="190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612130" cy="817245"/>
                    </a:xfrm>
                    <a:prstGeom prst="rect">
                      <a:avLst/>
                    </a:prstGeom>
                  </pic:spPr>
                </pic:pic>
              </a:graphicData>
            </a:graphic>
          </wp:inline>
        </w:drawing>
      </w:r>
    </w:p>
    <w:p w:rsidR="007F2F2A" w:rsidRPr="007F2F2A" w:rsidRDefault="007F2F2A" w:rsidP="007F2F2A">
      <w:pPr>
        <w:jc w:val="both"/>
        <w:rPr>
          <w:rFonts w:cs="Times New Roman"/>
          <w:bCs/>
          <w:sz w:val="20"/>
          <w:szCs w:val="20"/>
        </w:rPr>
      </w:pPr>
    </w:p>
    <w:p w:rsidR="007F2F2A" w:rsidRPr="007F2F2A" w:rsidRDefault="007F2F2A" w:rsidP="007F2F2A">
      <w:pPr>
        <w:jc w:val="both"/>
        <w:rPr>
          <w:rFonts w:cs="Times New Roman"/>
          <w:bCs/>
          <w:sz w:val="20"/>
          <w:szCs w:val="20"/>
        </w:rPr>
      </w:pPr>
      <w:r w:rsidRPr="007F2F2A">
        <w:rPr>
          <w:rFonts w:cs="Times New Roman"/>
          <w:bCs/>
          <w:sz w:val="20"/>
          <w:szCs w:val="20"/>
          <w:u w:val="single"/>
        </w:rPr>
        <w:t>Respuesta</w:t>
      </w:r>
      <w:r w:rsidRPr="007F2F2A">
        <w:rPr>
          <w:rFonts w:cs="Times New Roman"/>
          <w:bCs/>
          <w:sz w:val="20"/>
          <w:szCs w:val="20"/>
        </w:rPr>
        <w:t xml:space="preserve">: </w:t>
      </w:r>
      <w:r w:rsidRPr="007F2F2A">
        <w:rPr>
          <w:rFonts w:cs="Times New Roman"/>
          <w:bCs/>
          <w:sz w:val="20"/>
          <w:szCs w:val="20"/>
        </w:rPr>
        <w:t>La información contractual correspondiente a las empresas prestadoras y a los profesionales vinculados a los servicios tercerizados se encuentra disponible para consulta pública en la plataforma SECOP II. Específicamente, bajo la razón social de CARDIOBOGOTÁ S.A.S. y los contratos suscritos con la Subred Integrada de Servicios de Salud Centro Oriente E.S.E, se puede acceder a los datos relativos a la contratación, conforme a las políticas de transparencia y acceso a la información pública.</w:t>
      </w:r>
    </w:p>
    <w:p w:rsidR="007F2F2A" w:rsidRPr="007F2F2A" w:rsidRDefault="007F2F2A" w:rsidP="007F2F2A">
      <w:pPr>
        <w:jc w:val="both"/>
        <w:rPr>
          <w:rFonts w:cs="Times New Roman"/>
          <w:bCs/>
          <w:sz w:val="20"/>
          <w:szCs w:val="20"/>
        </w:rPr>
      </w:pPr>
    </w:p>
    <w:p w:rsidR="007F2F2A" w:rsidRPr="007F2F2A" w:rsidRDefault="007F2F2A" w:rsidP="007F2F2A">
      <w:pPr>
        <w:jc w:val="both"/>
        <w:rPr>
          <w:rFonts w:cs="Times New Roman"/>
          <w:bCs/>
          <w:sz w:val="20"/>
          <w:szCs w:val="20"/>
        </w:rPr>
      </w:pPr>
      <w:r w:rsidRPr="007F2F2A">
        <w:rPr>
          <w:rFonts w:cs="Times New Roman"/>
          <w:bCs/>
          <w:sz w:val="20"/>
          <w:szCs w:val="20"/>
        </w:rPr>
        <w:t>Los contratos vigentes pueden ser verificados por cualquier interesado a través del siguiente enlace:</w:t>
      </w:r>
    </w:p>
    <w:p w:rsidR="007F2F2A" w:rsidRPr="007F2F2A" w:rsidRDefault="007F2F2A" w:rsidP="007F2F2A">
      <w:pPr>
        <w:jc w:val="both"/>
        <w:rPr>
          <w:rFonts w:cs="Times New Roman"/>
          <w:bCs/>
          <w:sz w:val="20"/>
          <w:szCs w:val="20"/>
        </w:rPr>
      </w:pPr>
      <w:r w:rsidRPr="007F2F2A">
        <w:rPr>
          <w:rFonts w:ascii="Segoe UI Symbol" w:hAnsi="Segoe UI Symbol" w:cs="Segoe UI Symbol"/>
          <w:bCs/>
          <w:sz w:val="20"/>
          <w:szCs w:val="20"/>
        </w:rPr>
        <w:t>👉</w:t>
      </w:r>
      <w:r w:rsidRPr="007F2F2A">
        <w:rPr>
          <w:rFonts w:cs="Times New Roman"/>
          <w:bCs/>
          <w:sz w:val="20"/>
          <w:szCs w:val="20"/>
        </w:rPr>
        <w:t xml:space="preserve"> </w:t>
      </w:r>
      <w:hyperlink r:id="rId11" w:history="1">
        <w:r w:rsidRPr="007F2F2A">
          <w:rPr>
            <w:rStyle w:val="Hipervnculo"/>
            <w:rFonts w:cs="Times New Roman"/>
            <w:bCs/>
            <w:sz w:val="20"/>
            <w:szCs w:val="20"/>
          </w:rPr>
          <w:t>https://www.contratos.gov.co/consultas/inicioConsulta.do</w:t>
        </w:r>
      </w:hyperlink>
      <w:r w:rsidRPr="007F2F2A">
        <w:rPr>
          <w:rFonts w:cs="Times New Roman"/>
          <w:bCs/>
          <w:sz w:val="20"/>
          <w:szCs w:val="20"/>
        </w:rPr>
        <w:t xml:space="preserve"> </w:t>
      </w:r>
    </w:p>
    <w:p w:rsidR="007F2F2A" w:rsidRPr="007F2F2A" w:rsidRDefault="007F2F2A" w:rsidP="007F2F2A">
      <w:pPr>
        <w:jc w:val="both"/>
        <w:rPr>
          <w:rFonts w:cs="Times New Roman"/>
          <w:bCs/>
          <w:sz w:val="20"/>
          <w:szCs w:val="20"/>
        </w:rPr>
      </w:pPr>
    </w:p>
    <w:p w:rsidR="007F2F2A" w:rsidRPr="007F2F2A" w:rsidRDefault="007F2F2A" w:rsidP="007F2F2A">
      <w:pPr>
        <w:jc w:val="both"/>
        <w:rPr>
          <w:rFonts w:cs="Times New Roman"/>
          <w:bCs/>
          <w:sz w:val="20"/>
          <w:szCs w:val="20"/>
        </w:rPr>
      </w:pPr>
      <w:r w:rsidRPr="007F2F2A">
        <w:rPr>
          <w:rFonts w:cs="Times New Roman"/>
          <w:bCs/>
          <w:sz w:val="20"/>
          <w:szCs w:val="20"/>
        </w:rPr>
        <w:t>En relación con la información contractual, los especialistas que prestan servicios en el área de cardiología y hemodinamia mediante la empresa CARDIOBOGOTÁ S.A.S.:</w:t>
      </w:r>
    </w:p>
    <w:p w:rsidR="007F2F2A" w:rsidRPr="007F2F2A" w:rsidRDefault="007F2F2A" w:rsidP="007F2F2A">
      <w:pPr>
        <w:jc w:val="both"/>
        <w:rPr>
          <w:rFonts w:cs="Times New Roman"/>
          <w:bCs/>
          <w:sz w:val="20"/>
          <w:szCs w:val="20"/>
        </w:rPr>
      </w:pPr>
    </w:p>
    <w:p w:rsidR="007F2F2A" w:rsidRPr="007F2F2A" w:rsidRDefault="007F2F2A" w:rsidP="00FB4019">
      <w:pPr>
        <w:pStyle w:val="Prrafodelista"/>
        <w:numPr>
          <w:ilvl w:val="0"/>
          <w:numId w:val="9"/>
        </w:numPr>
        <w:jc w:val="both"/>
        <w:rPr>
          <w:rFonts w:cs="Times New Roman"/>
          <w:bCs/>
          <w:sz w:val="20"/>
          <w:szCs w:val="20"/>
        </w:rPr>
      </w:pPr>
      <w:r w:rsidRPr="007F2F2A">
        <w:rPr>
          <w:rFonts w:cs="Times New Roman"/>
          <w:bCs/>
          <w:sz w:val="20"/>
          <w:szCs w:val="20"/>
        </w:rPr>
        <w:t>Especialidad: Cardiología adultos y pediátrica.</w:t>
      </w:r>
    </w:p>
    <w:p w:rsidR="007F2F2A" w:rsidRPr="007F2F2A" w:rsidRDefault="007F2F2A" w:rsidP="007F2F2A">
      <w:pPr>
        <w:pStyle w:val="Prrafodelista"/>
        <w:numPr>
          <w:ilvl w:val="0"/>
          <w:numId w:val="9"/>
        </w:numPr>
        <w:jc w:val="both"/>
        <w:rPr>
          <w:rFonts w:cs="Times New Roman"/>
          <w:bCs/>
          <w:sz w:val="20"/>
          <w:szCs w:val="20"/>
        </w:rPr>
      </w:pPr>
      <w:r w:rsidRPr="007F2F2A">
        <w:rPr>
          <w:rFonts w:cs="Times New Roman"/>
          <w:bCs/>
          <w:sz w:val="20"/>
          <w:szCs w:val="20"/>
        </w:rPr>
        <w:t>Tipo de contrato: Por evento y permanente, según la actividad desarrollada.</w:t>
      </w:r>
    </w:p>
    <w:p w:rsidR="007F2F2A" w:rsidRPr="007F2F2A" w:rsidRDefault="007F2F2A" w:rsidP="007F2F2A">
      <w:pPr>
        <w:pStyle w:val="Prrafodelista"/>
        <w:numPr>
          <w:ilvl w:val="0"/>
          <w:numId w:val="9"/>
        </w:numPr>
        <w:jc w:val="both"/>
        <w:rPr>
          <w:rFonts w:cs="Times New Roman"/>
          <w:bCs/>
          <w:sz w:val="20"/>
          <w:szCs w:val="20"/>
        </w:rPr>
      </w:pPr>
      <w:r w:rsidRPr="007F2F2A">
        <w:rPr>
          <w:rFonts w:cs="Times New Roman"/>
          <w:bCs/>
          <w:sz w:val="20"/>
          <w:szCs w:val="20"/>
        </w:rPr>
        <w:t>Duración o vigencia: Los contratos tienen carácter permanente para la mayoría de actividades asistenciales.</w:t>
      </w:r>
    </w:p>
    <w:p w:rsidR="007F2F2A" w:rsidRPr="007F2F2A" w:rsidRDefault="007F2F2A" w:rsidP="007F2F2A">
      <w:pPr>
        <w:pStyle w:val="Prrafodelista"/>
        <w:numPr>
          <w:ilvl w:val="0"/>
          <w:numId w:val="9"/>
        </w:numPr>
        <w:jc w:val="both"/>
        <w:rPr>
          <w:rFonts w:cs="Times New Roman"/>
          <w:bCs/>
          <w:sz w:val="20"/>
          <w:szCs w:val="20"/>
        </w:rPr>
      </w:pPr>
      <w:r w:rsidRPr="007F2F2A">
        <w:rPr>
          <w:rFonts w:cs="Times New Roman"/>
          <w:bCs/>
          <w:sz w:val="20"/>
          <w:szCs w:val="20"/>
        </w:rPr>
        <w:t>Salario: Variable, dependiendo de la actividad y el tipo de jornada.</w:t>
      </w:r>
    </w:p>
    <w:p w:rsidR="007F2F2A" w:rsidRPr="007F2F2A" w:rsidRDefault="007F2F2A" w:rsidP="007F2F2A">
      <w:pPr>
        <w:pStyle w:val="Prrafodelista"/>
        <w:numPr>
          <w:ilvl w:val="0"/>
          <w:numId w:val="9"/>
        </w:numPr>
        <w:jc w:val="both"/>
        <w:rPr>
          <w:rFonts w:cs="Times New Roman"/>
          <w:bCs/>
          <w:sz w:val="22"/>
          <w:szCs w:val="22"/>
        </w:rPr>
      </w:pPr>
      <w:r w:rsidRPr="007F2F2A">
        <w:rPr>
          <w:rFonts w:cs="Times New Roman"/>
          <w:bCs/>
          <w:sz w:val="20"/>
          <w:szCs w:val="20"/>
        </w:rPr>
        <w:t>Intensidad horaria o jornada: Las jornadas varían entre 1,5 y 5 horas por evento, agrupando hasta 15 jornadas mensuales para algunas actividades.</w:t>
      </w:r>
    </w:p>
    <w:tbl>
      <w:tblPr>
        <w:tblStyle w:val="Tablanormal1"/>
        <w:tblpPr w:leftFromText="141" w:rightFromText="141" w:vertAnchor="text" w:horzAnchor="margin" w:tblpY="270"/>
        <w:tblW w:w="8790" w:type="dxa"/>
        <w:tblLook w:val="0420" w:firstRow="1" w:lastRow="0" w:firstColumn="0" w:lastColumn="0" w:noHBand="0" w:noVBand="1"/>
      </w:tblPr>
      <w:tblGrid>
        <w:gridCol w:w="1447"/>
        <w:gridCol w:w="1282"/>
        <w:gridCol w:w="1492"/>
        <w:gridCol w:w="1225"/>
        <w:gridCol w:w="1344"/>
        <w:gridCol w:w="1246"/>
        <w:gridCol w:w="754"/>
      </w:tblGrid>
      <w:tr w:rsidR="007F2F2A" w:rsidRPr="007F2F2A" w:rsidTr="007F2F2A">
        <w:trPr>
          <w:cnfStyle w:val="100000000000" w:firstRow="1" w:lastRow="0" w:firstColumn="0" w:lastColumn="0" w:oddVBand="0" w:evenVBand="0" w:oddHBand="0" w:evenHBand="0" w:firstRowFirstColumn="0" w:firstRowLastColumn="0" w:lastRowFirstColumn="0" w:lastRowLastColumn="0"/>
          <w:trHeight w:val="317"/>
        </w:trPr>
        <w:tc>
          <w:tcPr>
            <w:tcW w:w="144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F2F2A" w:rsidRPr="007F2F2A" w:rsidRDefault="007F2F2A" w:rsidP="007F2F2A">
            <w:pPr>
              <w:jc w:val="center"/>
              <w:rPr>
                <w:rFonts w:cs="Times New Roman"/>
                <w:sz w:val="16"/>
                <w:szCs w:val="16"/>
              </w:rPr>
            </w:pPr>
            <w:r w:rsidRPr="007F2F2A">
              <w:rPr>
                <w:rFonts w:cs="Times New Roman"/>
                <w:sz w:val="16"/>
                <w:szCs w:val="16"/>
              </w:rPr>
              <w:t>Especialidad</w:t>
            </w:r>
          </w:p>
        </w:tc>
        <w:tc>
          <w:tcPr>
            <w:tcW w:w="128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F2F2A" w:rsidRPr="007F2F2A" w:rsidRDefault="007F2F2A" w:rsidP="007F2F2A">
            <w:pPr>
              <w:jc w:val="center"/>
              <w:rPr>
                <w:rFonts w:cs="Times New Roman"/>
                <w:sz w:val="16"/>
                <w:szCs w:val="16"/>
              </w:rPr>
            </w:pPr>
            <w:r w:rsidRPr="007F2F2A">
              <w:rPr>
                <w:rFonts w:cs="Times New Roman"/>
                <w:sz w:val="16"/>
                <w:szCs w:val="16"/>
              </w:rPr>
              <w:t>Tipo de contrato</w:t>
            </w:r>
          </w:p>
        </w:tc>
        <w:tc>
          <w:tcPr>
            <w:tcW w:w="1492"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F2F2A" w:rsidRPr="007F2F2A" w:rsidRDefault="007F2F2A" w:rsidP="007F2F2A">
            <w:pPr>
              <w:jc w:val="center"/>
              <w:rPr>
                <w:rFonts w:cs="Times New Roman"/>
                <w:sz w:val="16"/>
                <w:szCs w:val="16"/>
              </w:rPr>
            </w:pPr>
            <w:r w:rsidRPr="007F2F2A">
              <w:rPr>
                <w:rFonts w:cs="Times New Roman"/>
                <w:sz w:val="16"/>
                <w:szCs w:val="16"/>
              </w:rPr>
              <w:t>Actividad</w:t>
            </w:r>
          </w:p>
        </w:tc>
        <w:tc>
          <w:tcPr>
            <w:tcW w:w="122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F2F2A" w:rsidRPr="007F2F2A" w:rsidRDefault="007F2F2A" w:rsidP="007F2F2A">
            <w:pPr>
              <w:jc w:val="center"/>
              <w:rPr>
                <w:rFonts w:cs="Times New Roman"/>
                <w:sz w:val="16"/>
                <w:szCs w:val="16"/>
              </w:rPr>
            </w:pPr>
            <w:r w:rsidRPr="007F2F2A">
              <w:rPr>
                <w:rFonts w:cs="Times New Roman"/>
                <w:sz w:val="16"/>
                <w:szCs w:val="16"/>
              </w:rPr>
              <w:t>Duración</w:t>
            </w:r>
          </w:p>
        </w:tc>
        <w:tc>
          <w:tcPr>
            <w:tcW w:w="134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F2F2A" w:rsidRPr="007F2F2A" w:rsidRDefault="007F2F2A" w:rsidP="007F2F2A">
            <w:pPr>
              <w:jc w:val="center"/>
              <w:rPr>
                <w:rFonts w:cs="Times New Roman"/>
                <w:sz w:val="16"/>
                <w:szCs w:val="16"/>
              </w:rPr>
            </w:pPr>
            <w:r w:rsidRPr="007F2F2A">
              <w:rPr>
                <w:rFonts w:cs="Times New Roman"/>
                <w:sz w:val="16"/>
                <w:szCs w:val="16"/>
              </w:rPr>
              <w:t>Salario</w:t>
            </w:r>
          </w:p>
        </w:tc>
        <w:tc>
          <w:tcPr>
            <w:tcW w:w="124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F2F2A" w:rsidRPr="007F2F2A" w:rsidRDefault="007F2F2A" w:rsidP="007F2F2A">
            <w:pPr>
              <w:jc w:val="center"/>
              <w:rPr>
                <w:rFonts w:cs="Times New Roman"/>
                <w:sz w:val="16"/>
                <w:szCs w:val="16"/>
              </w:rPr>
            </w:pPr>
            <w:r w:rsidRPr="007F2F2A">
              <w:rPr>
                <w:rFonts w:cs="Times New Roman"/>
                <w:sz w:val="16"/>
                <w:szCs w:val="16"/>
              </w:rPr>
              <w:t>Intensidad horaria o jornadas</w:t>
            </w:r>
          </w:p>
        </w:tc>
        <w:tc>
          <w:tcPr>
            <w:tcW w:w="75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rsidR="007F2F2A" w:rsidRPr="007F2F2A" w:rsidRDefault="007F2F2A" w:rsidP="007F2F2A">
            <w:pPr>
              <w:jc w:val="center"/>
              <w:rPr>
                <w:rFonts w:cs="Times New Roman"/>
                <w:sz w:val="16"/>
                <w:szCs w:val="16"/>
              </w:rPr>
            </w:pPr>
            <w:r w:rsidRPr="007F2F2A">
              <w:rPr>
                <w:rFonts w:cs="Times New Roman"/>
                <w:sz w:val="16"/>
                <w:szCs w:val="16"/>
              </w:rPr>
              <w:t>Total horas</w:t>
            </w:r>
          </w:p>
        </w:tc>
      </w:tr>
      <w:tr w:rsidR="007F2F2A" w:rsidRPr="007F2F2A" w:rsidTr="007F2F2A">
        <w:trPr>
          <w:cnfStyle w:val="000000100000" w:firstRow="0" w:lastRow="0" w:firstColumn="0" w:lastColumn="0" w:oddVBand="0" w:evenVBand="0" w:oddHBand="1" w:evenHBand="0" w:firstRowFirstColumn="0" w:firstRowLastColumn="0" w:lastRowFirstColumn="0" w:lastRowLastColumn="0"/>
          <w:trHeight w:val="202"/>
        </w:trPr>
        <w:tc>
          <w:tcPr>
            <w:tcW w:w="1447" w:type="dxa"/>
            <w:tcBorders>
              <w:top w:val="single" w:sz="4" w:space="0" w:color="auto"/>
            </w:tcBorders>
            <w:vAlign w:val="center"/>
          </w:tcPr>
          <w:p w:rsidR="007F2F2A" w:rsidRPr="007F2F2A" w:rsidRDefault="007F2F2A" w:rsidP="007F2F2A">
            <w:pPr>
              <w:jc w:val="center"/>
              <w:rPr>
                <w:rFonts w:cs="Times New Roman"/>
                <w:sz w:val="16"/>
                <w:szCs w:val="16"/>
              </w:rPr>
            </w:pPr>
            <w:r w:rsidRPr="007F2F2A">
              <w:rPr>
                <w:rFonts w:cs="Times New Roman"/>
                <w:sz w:val="16"/>
                <w:szCs w:val="16"/>
              </w:rPr>
              <w:t>Cardiólogo adultos</w:t>
            </w:r>
          </w:p>
        </w:tc>
        <w:tc>
          <w:tcPr>
            <w:tcW w:w="1282" w:type="dxa"/>
            <w:tcBorders>
              <w:top w:val="single" w:sz="4" w:space="0" w:color="auto"/>
            </w:tcBorders>
            <w:vAlign w:val="center"/>
          </w:tcPr>
          <w:p w:rsidR="007F2F2A" w:rsidRPr="007F2F2A" w:rsidRDefault="007F2F2A" w:rsidP="007F2F2A">
            <w:pPr>
              <w:jc w:val="center"/>
              <w:rPr>
                <w:rFonts w:cs="Times New Roman"/>
                <w:sz w:val="16"/>
                <w:szCs w:val="16"/>
              </w:rPr>
            </w:pPr>
            <w:r w:rsidRPr="007F2F2A">
              <w:rPr>
                <w:rFonts w:cs="Times New Roman"/>
                <w:sz w:val="16"/>
                <w:szCs w:val="16"/>
              </w:rPr>
              <w:t>Por evento</w:t>
            </w:r>
          </w:p>
        </w:tc>
        <w:tc>
          <w:tcPr>
            <w:tcW w:w="1492" w:type="dxa"/>
            <w:tcBorders>
              <w:top w:val="single" w:sz="4" w:space="0" w:color="auto"/>
            </w:tcBorders>
            <w:vAlign w:val="center"/>
          </w:tcPr>
          <w:p w:rsidR="007F2F2A" w:rsidRPr="007F2F2A" w:rsidRDefault="007F2F2A" w:rsidP="007F2F2A">
            <w:pPr>
              <w:jc w:val="center"/>
              <w:rPr>
                <w:rFonts w:cs="Times New Roman"/>
                <w:sz w:val="16"/>
                <w:szCs w:val="16"/>
              </w:rPr>
            </w:pPr>
            <w:r w:rsidRPr="007F2F2A">
              <w:rPr>
                <w:rFonts w:cs="Times New Roman"/>
                <w:sz w:val="16"/>
                <w:szCs w:val="16"/>
              </w:rPr>
              <w:t>Consulta</w:t>
            </w:r>
          </w:p>
        </w:tc>
        <w:tc>
          <w:tcPr>
            <w:tcW w:w="1225" w:type="dxa"/>
            <w:tcBorders>
              <w:top w:val="single" w:sz="4" w:space="0" w:color="auto"/>
            </w:tcBorders>
            <w:vAlign w:val="center"/>
          </w:tcPr>
          <w:p w:rsidR="007F2F2A" w:rsidRPr="007F2F2A" w:rsidRDefault="007F2F2A" w:rsidP="007F2F2A">
            <w:pPr>
              <w:jc w:val="center"/>
              <w:rPr>
                <w:rFonts w:cs="Times New Roman"/>
                <w:sz w:val="16"/>
                <w:szCs w:val="16"/>
              </w:rPr>
            </w:pPr>
            <w:r w:rsidRPr="007F2F2A">
              <w:rPr>
                <w:rFonts w:cs="Times New Roman"/>
                <w:sz w:val="16"/>
                <w:szCs w:val="16"/>
              </w:rPr>
              <w:t>Permanente</w:t>
            </w:r>
          </w:p>
        </w:tc>
        <w:tc>
          <w:tcPr>
            <w:tcW w:w="1344" w:type="dxa"/>
            <w:tcBorders>
              <w:top w:val="single" w:sz="4" w:space="0" w:color="auto"/>
            </w:tcBorders>
            <w:vAlign w:val="center"/>
          </w:tcPr>
          <w:p w:rsidR="007F2F2A" w:rsidRPr="007F2F2A" w:rsidRDefault="007F2F2A" w:rsidP="007F2F2A">
            <w:pPr>
              <w:jc w:val="center"/>
              <w:rPr>
                <w:rFonts w:cs="Times New Roman"/>
                <w:sz w:val="16"/>
                <w:szCs w:val="16"/>
              </w:rPr>
            </w:pPr>
            <w:r w:rsidRPr="007F2F2A">
              <w:rPr>
                <w:rFonts w:cs="Times New Roman"/>
                <w:sz w:val="16"/>
                <w:szCs w:val="16"/>
              </w:rPr>
              <w:t>Variable</w:t>
            </w:r>
          </w:p>
        </w:tc>
        <w:tc>
          <w:tcPr>
            <w:tcW w:w="1246" w:type="dxa"/>
            <w:tcBorders>
              <w:top w:val="single" w:sz="4" w:space="0" w:color="auto"/>
            </w:tcBorders>
            <w:vAlign w:val="center"/>
          </w:tcPr>
          <w:p w:rsidR="007F2F2A" w:rsidRPr="007F2F2A" w:rsidRDefault="007F2F2A" w:rsidP="007F2F2A">
            <w:pPr>
              <w:jc w:val="center"/>
              <w:rPr>
                <w:rFonts w:cs="Times New Roman"/>
                <w:sz w:val="16"/>
                <w:szCs w:val="16"/>
              </w:rPr>
            </w:pPr>
            <w:r w:rsidRPr="007F2F2A">
              <w:rPr>
                <w:rFonts w:cs="Times New Roman"/>
                <w:sz w:val="16"/>
                <w:szCs w:val="16"/>
              </w:rPr>
              <w:t>5 jornadas de 3 horas</w:t>
            </w:r>
          </w:p>
        </w:tc>
        <w:tc>
          <w:tcPr>
            <w:tcW w:w="754" w:type="dxa"/>
            <w:tcBorders>
              <w:top w:val="single" w:sz="4" w:space="0" w:color="auto"/>
            </w:tcBorders>
            <w:vAlign w:val="center"/>
          </w:tcPr>
          <w:p w:rsidR="007F2F2A" w:rsidRPr="007F2F2A" w:rsidRDefault="007F2F2A" w:rsidP="007F2F2A">
            <w:pPr>
              <w:jc w:val="center"/>
              <w:rPr>
                <w:rFonts w:cs="Times New Roman"/>
                <w:sz w:val="16"/>
                <w:szCs w:val="16"/>
              </w:rPr>
            </w:pPr>
            <w:r w:rsidRPr="007F2F2A">
              <w:rPr>
                <w:rFonts w:cs="Times New Roman"/>
                <w:sz w:val="16"/>
                <w:szCs w:val="16"/>
              </w:rPr>
              <w:t>15</w:t>
            </w:r>
          </w:p>
        </w:tc>
      </w:tr>
      <w:tr w:rsidR="007F2F2A" w:rsidRPr="007F2F2A" w:rsidTr="007F2F2A">
        <w:trPr>
          <w:trHeight w:val="202"/>
        </w:trPr>
        <w:tc>
          <w:tcPr>
            <w:tcW w:w="1447" w:type="dxa"/>
            <w:vAlign w:val="center"/>
          </w:tcPr>
          <w:p w:rsidR="007F2F2A" w:rsidRPr="007F2F2A" w:rsidRDefault="007F2F2A" w:rsidP="007F2F2A">
            <w:pPr>
              <w:jc w:val="center"/>
              <w:rPr>
                <w:rFonts w:cs="Times New Roman"/>
                <w:sz w:val="16"/>
                <w:szCs w:val="16"/>
              </w:rPr>
            </w:pPr>
          </w:p>
        </w:tc>
        <w:tc>
          <w:tcPr>
            <w:tcW w:w="1282" w:type="dxa"/>
            <w:vAlign w:val="center"/>
          </w:tcPr>
          <w:p w:rsidR="007F2F2A" w:rsidRPr="007F2F2A" w:rsidRDefault="007F2F2A" w:rsidP="007F2F2A">
            <w:pPr>
              <w:jc w:val="center"/>
              <w:rPr>
                <w:rFonts w:cs="Times New Roman"/>
                <w:sz w:val="16"/>
                <w:szCs w:val="16"/>
              </w:rPr>
            </w:pPr>
            <w:r w:rsidRPr="007F2F2A">
              <w:rPr>
                <w:rFonts w:cs="Times New Roman"/>
                <w:sz w:val="16"/>
                <w:szCs w:val="16"/>
              </w:rPr>
              <w:t>Permanente</w:t>
            </w:r>
          </w:p>
        </w:tc>
        <w:tc>
          <w:tcPr>
            <w:tcW w:w="1492" w:type="dxa"/>
            <w:vAlign w:val="center"/>
          </w:tcPr>
          <w:p w:rsidR="007F2F2A" w:rsidRPr="007F2F2A" w:rsidRDefault="007F2F2A" w:rsidP="007F2F2A">
            <w:pPr>
              <w:jc w:val="center"/>
              <w:rPr>
                <w:rFonts w:cs="Times New Roman"/>
                <w:sz w:val="16"/>
                <w:szCs w:val="16"/>
              </w:rPr>
            </w:pPr>
            <w:r w:rsidRPr="007F2F2A">
              <w:rPr>
                <w:rFonts w:cs="Times New Roman"/>
                <w:sz w:val="16"/>
                <w:szCs w:val="16"/>
              </w:rPr>
              <w:t>Ecocardiogramas ambulatorios</w:t>
            </w:r>
          </w:p>
        </w:tc>
        <w:tc>
          <w:tcPr>
            <w:tcW w:w="1225" w:type="dxa"/>
            <w:vAlign w:val="center"/>
          </w:tcPr>
          <w:p w:rsidR="007F2F2A" w:rsidRPr="007F2F2A" w:rsidRDefault="007F2F2A" w:rsidP="007F2F2A">
            <w:pPr>
              <w:jc w:val="center"/>
              <w:rPr>
                <w:rFonts w:cs="Times New Roman"/>
                <w:sz w:val="16"/>
                <w:szCs w:val="16"/>
              </w:rPr>
            </w:pPr>
          </w:p>
        </w:tc>
        <w:tc>
          <w:tcPr>
            <w:tcW w:w="1344" w:type="dxa"/>
            <w:vAlign w:val="center"/>
          </w:tcPr>
          <w:p w:rsidR="007F2F2A" w:rsidRPr="007F2F2A" w:rsidRDefault="007F2F2A" w:rsidP="007F2F2A">
            <w:pPr>
              <w:jc w:val="center"/>
              <w:rPr>
                <w:rFonts w:cs="Times New Roman"/>
                <w:sz w:val="16"/>
                <w:szCs w:val="16"/>
              </w:rPr>
            </w:pPr>
            <w:r w:rsidRPr="007F2F2A">
              <w:rPr>
                <w:rFonts w:cs="Times New Roman"/>
                <w:sz w:val="16"/>
                <w:szCs w:val="16"/>
              </w:rPr>
              <w:t>Variable</w:t>
            </w:r>
          </w:p>
        </w:tc>
        <w:tc>
          <w:tcPr>
            <w:tcW w:w="1246" w:type="dxa"/>
            <w:vAlign w:val="center"/>
          </w:tcPr>
          <w:p w:rsidR="007F2F2A" w:rsidRPr="007F2F2A" w:rsidRDefault="007F2F2A" w:rsidP="007F2F2A">
            <w:pPr>
              <w:jc w:val="center"/>
              <w:rPr>
                <w:rFonts w:cs="Times New Roman"/>
                <w:sz w:val="16"/>
                <w:szCs w:val="16"/>
              </w:rPr>
            </w:pPr>
            <w:r w:rsidRPr="007F2F2A">
              <w:rPr>
                <w:rFonts w:cs="Times New Roman"/>
                <w:sz w:val="16"/>
                <w:szCs w:val="16"/>
              </w:rPr>
              <w:t>6 jornadas de 5 horas</w:t>
            </w: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30</w:t>
            </w:r>
          </w:p>
        </w:tc>
      </w:tr>
      <w:tr w:rsidR="007F2F2A" w:rsidRPr="007F2F2A" w:rsidTr="007F2F2A">
        <w:trPr>
          <w:cnfStyle w:val="000000100000" w:firstRow="0" w:lastRow="0" w:firstColumn="0" w:lastColumn="0" w:oddVBand="0" w:evenVBand="0" w:oddHBand="1" w:evenHBand="0" w:firstRowFirstColumn="0" w:firstRowLastColumn="0" w:lastRowFirstColumn="0" w:lastRowLastColumn="0"/>
          <w:trHeight w:val="202"/>
        </w:trPr>
        <w:tc>
          <w:tcPr>
            <w:tcW w:w="1447" w:type="dxa"/>
            <w:vAlign w:val="center"/>
          </w:tcPr>
          <w:p w:rsidR="007F2F2A" w:rsidRPr="007F2F2A" w:rsidRDefault="007F2F2A" w:rsidP="007F2F2A">
            <w:pPr>
              <w:jc w:val="center"/>
              <w:rPr>
                <w:rFonts w:cs="Times New Roman"/>
                <w:sz w:val="16"/>
                <w:szCs w:val="16"/>
              </w:rPr>
            </w:pPr>
          </w:p>
        </w:tc>
        <w:tc>
          <w:tcPr>
            <w:tcW w:w="1282" w:type="dxa"/>
            <w:vAlign w:val="center"/>
          </w:tcPr>
          <w:p w:rsidR="007F2F2A" w:rsidRPr="007F2F2A" w:rsidRDefault="007F2F2A" w:rsidP="007F2F2A">
            <w:pPr>
              <w:jc w:val="center"/>
              <w:rPr>
                <w:rFonts w:cs="Times New Roman"/>
                <w:sz w:val="16"/>
                <w:szCs w:val="16"/>
              </w:rPr>
            </w:pPr>
            <w:r w:rsidRPr="007F2F2A">
              <w:rPr>
                <w:rFonts w:cs="Times New Roman"/>
                <w:sz w:val="16"/>
                <w:szCs w:val="16"/>
              </w:rPr>
              <w:t>Permanente</w:t>
            </w:r>
          </w:p>
        </w:tc>
        <w:tc>
          <w:tcPr>
            <w:tcW w:w="1492" w:type="dxa"/>
            <w:vAlign w:val="center"/>
          </w:tcPr>
          <w:p w:rsidR="007F2F2A" w:rsidRPr="007F2F2A" w:rsidRDefault="007F2F2A" w:rsidP="007F2F2A">
            <w:pPr>
              <w:jc w:val="center"/>
              <w:rPr>
                <w:rFonts w:cs="Times New Roman"/>
                <w:sz w:val="16"/>
                <w:szCs w:val="16"/>
              </w:rPr>
            </w:pPr>
            <w:r w:rsidRPr="007F2F2A">
              <w:rPr>
                <w:rFonts w:cs="Times New Roman"/>
                <w:sz w:val="16"/>
                <w:szCs w:val="16"/>
              </w:rPr>
              <w:t>Ecocardiogramas hospitalizados</w:t>
            </w:r>
          </w:p>
        </w:tc>
        <w:tc>
          <w:tcPr>
            <w:tcW w:w="1225" w:type="dxa"/>
            <w:vAlign w:val="center"/>
          </w:tcPr>
          <w:p w:rsidR="007F2F2A" w:rsidRPr="007F2F2A" w:rsidRDefault="007F2F2A" w:rsidP="007F2F2A">
            <w:pPr>
              <w:jc w:val="center"/>
              <w:rPr>
                <w:rFonts w:cs="Times New Roman"/>
                <w:sz w:val="16"/>
                <w:szCs w:val="16"/>
              </w:rPr>
            </w:pPr>
          </w:p>
        </w:tc>
        <w:tc>
          <w:tcPr>
            <w:tcW w:w="1344" w:type="dxa"/>
            <w:vAlign w:val="center"/>
          </w:tcPr>
          <w:p w:rsidR="007F2F2A" w:rsidRPr="007F2F2A" w:rsidRDefault="007F2F2A" w:rsidP="007F2F2A">
            <w:pPr>
              <w:jc w:val="center"/>
              <w:rPr>
                <w:rFonts w:cs="Times New Roman"/>
                <w:sz w:val="16"/>
                <w:szCs w:val="16"/>
              </w:rPr>
            </w:pPr>
            <w:r w:rsidRPr="007F2F2A">
              <w:rPr>
                <w:rFonts w:cs="Times New Roman"/>
                <w:sz w:val="16"/>
                <w:szCs w:val="16"/>
              </w:rPr>
              <w:t>Variable</w:t>
            </w:r>
          </w:p>
        </w:tc>
        <w:tc>
          <w:tcPr>
            <w:tcW w:w="1246" w:type="dxa"/>
            <w:vAlign w:val="center"/>
          </w:tcPr>
          <w:p w:rsidR="007F2F2A" w:rsidRPr="007F2F2A" w:rsidRDefault="007F2F2A" w:rsidP="007F2F2A">
            <w:pPr>
              <w:jc w:val="center"/>
              <w:rPr>
                <w:rFonts w:cs="Times New Roman"/>
                <w:sz w:val="16"/>
                <w:szCs w:val="16"/>
              </w:rPr>
            </w:pPr>
            <w:r w:rsidRPr="007F2F2A">
              <w:rPr>
                <w:rFonts w:cs="Times New Roman"/>
                <w:sz w:val="16"/>
                <w:szCs w:val="16"/>
              </w:rPr>
              <w:t>6 jornadas de 4 horas</w:t>
            </w: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24</w:t>
            </w:r>
          </w:p>
        </w:tc>
      </w:tr>
      <w:tr w:rsidR="007F2F2A" w:rsidRPr="007F2F2A" w:rsidTr="007F2F2A">
        <w:trPr>
          <w:trHeight w:val="197"/>
        </w:trPr>
        <w:tc>
          <w:tcPr>
            <w:tcW w:w="1447" w:type="dxa"/>
            <w:vAlign w:val="center"/>
          </w:tcPr>
          <w:p w:rsidR="007F2F2A" w:rsidRPr="007F2F2A" w:rsidRDefault="007F2F2A" w:rsidP="007F2F2A">
            <w:pPr>
              <w:jc w:val="center"/>
              <w:rPr>
                <w:rFonts w:cs="Times New Roman"/>
                <w:sz w:val="16"/>
                <w:szCs w:val="16"/>
              </w:rPr>
            </w:pPr>
          </w:p>
        </w:tc>
        <w:tc>
          <w:tcPr>
            <w:tcW w:w="1282" w:type="dxa"/>
            <w:vAlign w:val="center"/>
          </w:tcPr>
          <w:p w:rsidR="007F2F2A" w:rsidRPr="007F2F2A" w:rsidRDefault="007F2F2A" w:rsidP="007F2F2A">
            <w:pPr>
              <w:jc w:val="center"/>
              <w:rPr>
                <w:rFonts w:cs="Times New Roman"/>
                <w:sz w:val="16"/>
                <w:szCs w:val="16"/>
              </w:rPr>
            </w:pPr>
            <w:r w:rsidRPr="007F2F2A">
              <w:rPr>
                <w:rFonts w:cs="Times New Roman"/>
                <w:sz w:val="16"/>
                <w:szCs w:val="16"/>
              </w:rPr>
              <w:t>Por evento</w:t>
            </w:r>
          </w:p>
        </w:tc>
        <w:tc>
          <w:tcPr>
            <w:tcW w:w="1492" w:type="dxa"/>
            <w:vAlign w:val="center"/>
          </w:tcPr>
          <w:p w:rsidR="007F2F2A" w:rsidRPr="007F2F2A" w:rsidRDefault="007F2F2A" w:rsidP="007F2F2A">
            <w:pPr>
              <w:jc w:val="center"/>
              <w:rPr>
                <w:rFonts w:cs="Times New Roman"/>
                <w:sz w:val="16"/>
                <w:szCs w:val="16"/>
              </w:rPr>
            </w:pPr>
            <w:r w:rsidRPr="007F2F2A">
              <w:rPr>
                <w:rFonts w:cs="Times New Roman"/>
                <w:sz w:val="16"/>
                <w:szCs w:val="16"/>
              </w:rPr>
              <w:t>Consulta</w:t>
            </w:r>
          </w:p>
        </w:tc>
        <w:tc>
          <w:tcPr>
            <w:tcW w:w="1225" w:type="dxa"/>
            <w:vAlign w:val="center"/>
          </w:tcPr>
          <w:p w:rsidR="007F2F2A" w:rsidRPr="007F2F2A" w:rsidRDefault="007F2F2A" w:rsidP="007F2F2A">
            <w:pPr>
              <w:jc w:val="center"/>
              <w:rPr>
                <w:rFonts w:cs="Times New Roman"/>
                <w:sz w:val="16"/>
                <w:szCs w:val="16"/>
              </w:rPr>
            </w:pPr>
            <w:r w:rsidRPr="007F2F2A">
              <w:rPr>
                <w:rFonts w:cs="Times New Roman"/>
                <w:sz w:val="16"/>
                <w:szCs w:val="16"/>
              </w:rPr>
              <w:t>Permanente</w:t>
            </w:r>
          </w:p>
        </w:tc>
        <w:tc>
          <w:tcPr>
            <w:tcW w:w="1344" w:type="dxa"/>
            <w:vAlign w:val="center"/>
          </w:tcPr>
          <w:p w:rsidR="007F2F2A" w:rsidRPr="007F2F2A" w:rsidRDefault="007F2F2A" w:rsidP="007F2F2A">
            <w:pPr>
              <w:jc w:val="center"/>
              <w:rPr>
                <w:rFonts w:cs="Times New Roman"/>
                <w:sz w:val="16"/>
                <w:szCs w:val="16"/>
              </w:rPr>
            </w:pPr>
            <w:r w:rsidRPr="007F2F2A">
              <w:rPr>
                <w:rFonts w:cs="Times New Roman"/>
                <w:sz w:val="16"/>
                <w:szCs w:val="16"/>
              </w:rPr>
              <w:t>Variable</w:t>
            </w:r>
          </w:p>
        </w:tc>
        <w:tc>
          <w:tcPr>
            <w:tcW w:w="1246" w:type="dxa"/>
            <w:vAlign w:val="center"/>
          </w:tcPr>
          <w:p w:rsidR="007F2F2A" w:rsidRPr="007F2F2A" w:rsidRDefault="007F2F2A" w:rsidP="007F2F2A">
            <w:pPr>
              <w:jc w:val="center"/>
              <w:rPr>
                <w:rFonts w:cs="Times New Roman"/>
                <w:sz w:val="16"/>
                <w:szCs w:val="16"/>
              </w:rPr>
            </w:pPr>
            <w:r w:rsidRPr="007F2F2A">
              <w:rPr>
                <w:rFonts w:cs="Times New Roman"/>
                <w:sz w:val="16"/>
                <w:szCs w:val="16"/>
              </w:rPr>
              <w:t>3 jornadas de 5 horas</w:t>
            </w: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15</w:t>
            </w:r>
          </w:p>
        </w:tc>
      </w:tr>
      <w:tr w:rsidR="007F2F2A" w:rsidRPr="007F2F2A" w:rsidTr="007F2F2A">
        <w:trPr>
          <w:cnfStyle w:val="000000100000" w:firstRow="0" w:lastRow="0" w:firstColumn="0" w:lastColumn="0" w:oddVBand="0" w:evenVBand="0" w:oddHBand="1" w:evenHBand="0" w:firstRowFirstColumn="0" w:firstRowLastColumn="0" w:lastRowFirstColumn="0" w:lastRowLastColumn="0"/>
          <w:trHeight w:val="303"/>
        </w:trPr>
        <w:tc>
          <w:tcPr>
            <w:tcW w:w="1447" w:type="dxa"/>
            <w:vAlign w:val="center"/>
          </w:tcPr>
          <w:p w:rsidR="007F2F2A" w:rsidRPr="007F2F2A" w:rsidRDefault="007F2F2A" w:rsidP="007F2F2A">
            <w:pPr>
              <w:jc w:val="center"/>
              <w:rPr>
                <w:rFonts w:cs="Times New Roman"/>
                <w:sz w:val="16"/>
                <w:szCs w:val="16"/>
              </w:rPr>
            </w:pPr>
          </w:p>
        </w:tc>
        <w:tc>
          <w:tcPr>
            <w:tcW w:w="1282" w:type="dxa"/>
            <w:vAlign w:val="center"/>
          </w:tcPr>
          <w:p w:rsidR="007F2F2A" w:rsidRPr="007F2F2A" w:rsidRDefault="007F2F2A" w:rsidP="007F2F2A">
            <w:pPr>
              <w:jc w:val="center"/>
              <w:rPr>
                <w:rFonts w:cs="Times New Roman"/>
                <w:sz w:val="16"/>
                <w:szCs w:val="16"/>
              </w:rPr>
            </w:pPr>
            <w:r w:rsidRPr="007F2F2A">
              <w:rPr>
                <w:rFonts w:cs="Times New Roman"/>
                <w:sz w:val="16"/>
                <w:szCs w:val="16"/>
              </w:rPr>
              <w:t>Permanente</w:t>
            </w:r>
          </w:p>
        </w:tc>
        <w:tc>
          <w:tcPr>
            <w:tcW w:w="1492" w:type="dxa"/>
            <w:vAlign w:val="center"/>
          </w:tcPr>
          <w:p w:rsidR="007F2F2A" w:rsidRPr="007F2F2A" w:rsidRDefault="007F2F2A" w:rsidP="007F2F2A">
            <w:pPr>
              <w:jc w:val="center"/>
              <w:rPr>
                <w:rFonts w:cs="Times New Roman"/>
                <w:sz w:val="16"/>
                <w:szCs w:val="16"/>
              </w:rPr>
            </w:pPr>
            <w:r w:rsidRPr="007F2F2A">
              <w:rPr>
                <w:rFonts w:cs="Times New Roman"/>
                <w:sz w:val="16"/>
                <w:szCs w:val="16"/>
              </w:rPr>
              <w:t>Ecocardiogramas con estrés</w:t>
            </w:r>
          </w:p>
        </w:tc>
        <w:tc>
          <w:tcPr>
            <w:tcW w:w="1225" w:type="dxa"/>
            <w:vAlign w:val="center"/>
          </w:tcPr>
          <w:p w:rsidR="007F2F2A" w:rsidRPr="007F2F2A" w:rsidRDefault="007F2F2A" w:rsidP="007F2F2A">
            <w:pPr>
              <w:jc w:val="center"/>
              <w:rPr>
                <w:rFonts w:cs="Times New Roman"/>
                <w:sz w:val="16"/>
                <w:szCs w:val="16"/>
              </w:rPr>
            </w:pPr>
          </w:p>
        </w:tc>
        <w:tc>
          <w:tcPr>
            <w:tcW w:w="1344" w:type="dxa"/>
            <w:vAlign w:val="center"/>
          </w:tcPr>
          <w:p w:rsidR="007F2F2A" w:rsidRPr="007F2F2A" w:rsidRDefault="007F2F2A" w:rsidP="007F2F2A">
            <w:pPr>
              <w:jc w:val="center"/>
              <w:rPr>
                <w:rFonts w:cs="Times New Roman"/>
                <w:sz w:val="16"/>
                <w:szCs w:val="16"/>
              </w:rPr>
            </w:pPr>
            <w:r w:rsidRPr="007F2F2A">
              <w:rPr>
                <w:rFonts w:cs="Times New Roman"/>
                <w:sz w:val="16"/>
                <w:szCs w:val="16"/>
              </w:rPr>
              <w:t>Variable</w:t>
            </w:r>
          </w:p>
        </w:tc>
        <w:tc>
          <w:tcPr>
            <w:tcW w:w="1246" w:type="dxa"/>
            <w:vAlign w:val="center"/>
          </w:tcPr>
          <w:p w:rsidR="007F2F2A" w:rsidRPr="007F2F2A" w:rsidRDefault="007F2F2A" w:rsidP="007F2F2A">
            <w:pPr>
              <w:jc w:val="center"/>
              <w:rPr>
                <w:rFonts w:cs="Times New Roman"/>
                <w:sz w:val="16"/>
                <w:szCs w:val="16"/>
              </w:rPr>
            </w:pPr>
            <w:r w:rsidRPr="007F2F2A">
              <w:rPr>
                <w:rFonts w:cs="Times New Roman"/>
                <w:sz w:val="16"/>
                <w:szCs w:val="16"/>
              </w:rPr>
              <w:t>5 jornadas de 1,5 horas</w:t>
            </w: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7,5</w:t>
            </w:r>
          </w:p>
        </w:tc>
      </w:tr>
      <w:tr w:rsidR="007F2F2A" w:rsidRPr="007F2F2A" w:rsidTr="007F2F2A">
        <w:trPr>
          <w:trHeight w:val="303"/>
        </w:trPr>
        <w:tc>
          <w:tcPr>
            <w:tcW w:w="1447" w:type="dxa"/>
            <w:vAlign w:val="center"/>
          </w:tcPr>
          <w:p w:rsidR="007F2F2A" w:rsidRPr="007F2F2A" w:rsidRDefault="007F2F2A" w:rsidP="007F2F2A">
            <w:pPr>
              <w:jc w:val="center"/>
              <w:rPr>
                <w:rFonts w:cs="Times New Roman"/>
                <w:sz w:val="16"/>
                <w:szCs w:val="16"/>
              </w:rPr>
            </w:pPr>
          </w:p>
        </w:tc>
        <w:tc>
          <w:tcPr>
            <w:tcW w:w="1282" w:type="dxa"/>
            <w:vAlign w:val="center"/>
          </w:tcPr>
          <w:p w:rsidR="007F2F2A" w:rsidRPr="007F2F2A" w:rsidRDefault="007F2F2A" w:rsidP="007F2F2A">
            <w:pPr>
              <w:jc w:val="center"/>
              <w:rPr>
                <w:rFonts w:cs="Times New Roman"/>
                <w:sz w:val="16"/>
                <w:szCs w:val="16"/>
              </w:rPr>
            </w:pPr>
            <w:r w:rsidRPr="007F2F2A">
              <w:rPr>
                <w:rFonts w:cs="Times New Roman"/>
                <w:sz w:val="16"/>
                <w:szCs w:val="16"/>
              </w:rPr>
              <w:t>Permanente</w:t>
            </w:r>
          </w:p>
        </w:tc>
        <w:tc>
          <w:tcPr>
            <w:tcW w:w="1492" w:type="dxa"/>
            <w:vAlign w:val="center"/>
          </w:tcPr>
          <w:p w:rsidR="007F2F2A" w:rsidRPr="007F2F2A" w:rsidRDefault="007F2F2A" w:rsidP="007F2F2A">
            <w:pPr>
              <w:jc w:val="center"/>
              <w:rPr>
                <w:rFonts w:cs="Times New Roman"/>
                <w:sz w:val="16"/>
                <w:szCs w:val="16"/>
              </w:rPr>
            </w:pPr>
            <w:r w:rsidRPr="007F2F2A">
              <w:rPr>
                <w:rFonts w:cs="Times New Roman"/>
                <w:sz w:val="16"/>
                <w:szCs w:val="16"/>
              </w:rPr>
              <w:t>Ecocardiogramas ambulatorios</w:t>
            </w:r>
          </w:p>
        </w:tc>
        <w:tc>
          <w:tcPr>
            <w:tcW w:w="1225" w:type="dxa"/>
            <w:vAlign w:val="center"/>
          </w:tcPr>
          <w:p w:rsidR="007F2F2A" w:rsidRPr="007F2F2A" w:rsidRDefault="007F2F2A" w:rsidP="007F2F2A">
            <w:pPr>
              <w:jc w:val="center"/>
              <w:rPr>
                <w:rFonts w:cs="Times New Roman"/>
                <w:sz w:val="16"/>
                <w:szCs w:val="16"/>
              </w:rPr>
            </w:pPr>
          </w:p>
        </w:tc>
        <w:tc>
          <w:tcPr>
            <w:tcW w:w="1344" w:type="dxa"/>
            <w:vAlign w:val="center"/>
          </w:tcPr>
          <w:p w:rsidR="007F2F2A" w:rsidRPr="007F2F2A" w:rsidRDefault="007F2F2A" w:rsidP="007F2F2A">
            <w:pPr>
              <w:jc w:val="center"/>
              <w:rPr>
                <w:rFonts w:cs="Times New Roman"/>
                <w:sz w:val="16"/>
                <w:szCs w:val="16"/>
              </w:rPr>
            </w:pPr>
            <w:r w:rsidRPr="007F2F2A">
              <w:rPr>
                <w:rFonts w:cs="Times New Roman"/>
                <w:sz w:val="16"/>
                <w:szCs w:val="16"/>
              </w:rPr>
              <w:t>Variable</w:t>
            </w:r>
          </w:p>
        </w:tc>
        <w:tc>
          <w:tcPr>
            <w:tcW w:w="1246" w:type="dxa"/>
            <w:vAlign w:val="center"/>
          </w:tcPr>
          <w:p w:rsidR="007F2F2A" w:rsidRPr="007F2F2A" w:rsidRDefault="007F2F2A" w:rsidP="007F2F2A">
            <w:pPr>
              <w:jc w:val="center"/>
              <w:rPr>
                <w:rFonts w:cs="Times New Roman"/>
                <w:sz w:val="16"/>
                <w:szCs w:val="16"/>
              </w:rPr>
            </w:pPr>
            <w:r w:rsidRPr="007F2F2A">
              <w:rPr>
                <w:rFonts w:cs="Times New Roman"/>
                <w:sz w:val="16"/>
                <w:szCs w:val="16"/>
              </w:rPr>
              <w:t>15 jornadas mensuales</w:t>
            </w: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30</w:t>
            </w:r>
          </w:p>
        </w:tc>
      </w:tr>
      <w:tr w:rsidR="007F2F2A" w:rsidRPr="007F2F2A" w:rsidTr="007F2F2A">
        <w:trPr>
          <w:cnfStyle w:val="000000100000" w:firstRow="0" w:lastRow="0" w:firstColumn="0" w:lastColumn="0" w:oddVBand="0" w:evenVBand="0" w:oddHBand="1" w:evenHBand="0" w:firstRowFirstColumn="0" w:firstRowLastColumn="0" w:lastRowFirstColumn="0" w:lastRowLastColumn="0"/>
          <w:trHeight w:val="100"/>
        </w:trPr>
        <w:tc>
          <w:tcPr>
            <w:tcW w:w="1447" w:type="dxa"/>
            <w:vAlign w:val="center"/>
          </w:tcPr>
          <w:p w:rsidR="007F2F2A" w:rsidRPr="007F2F2A" w:rsidRDefault="007F2F2A" w:rsidP="007F2F2A">
            <w:pPr>
              <w:jc w:val="center"/>
              <w:rPr>
                <w:rFonts w:cs="Times New Roman"/>
                <w:sz w:val="16"/>
                <w:szCs w:val="16"/>
              </w:rPr>
            </w:pPr>
          </w:p>
        </w:tc>
        <w:tc>
          <w:tcPr>
            <w:tcW w:w="1282" w:type="dxa"/>
            <w:vAlign w:val="center"/>
          </w:tcPr>
          <w:p w:rsidR="007F2F2A" w:rsidRPr="007F2F2A" w:rsidRDefault="007F2F2A" w:rsidP="007F2F2A">
            <w:pPr>
              <w:jc w:val="center"/>
              <w:rPr>
                <w:rFonts w:cs="Times New Roman"/>
                <w:sz w:val="16"/>
                <w:szCs w:val="16"/>
              </w:rPr>
            </w:pPr>
            <w:r w:rsidRPr="007F2F2A">
              <w:rPr>
                <w:rFonts w:cs="Times New Roman"/>
                <w:sz w:val="16"/>
                <w:szCs w:val="16"/>
              </w:rPr>
              <w:t>Total</w:t>
            </w:r>
          </w:p>
        </w:tc>
        <w:tc>
          <w:tcPr>
            <w:tcW w:w="1492" w:type="dxa"/>
            <w:vAlign w:val="center"/>
          </w:tcPr>
          <w:p w:rsidR="007F2F2A" w:rsidRPr="007F2F2A" w:rsidRDefault="007F2F2A" w:rsidP="007F2F2A">
            <w:pPr>
              <w:jc w:val="center"/>
              <w:rPr>
                <w:rFonts w:cs="Times New Roman"/>
                <w:sz w:val="16"/>
                <w:szCs w:val="16"/>
              </w:rPr>
            </w:pPr>
          </w:p>
        </w:tc>
        <w:tc>
          <w:tcPr>
            <w:tcW w:w="1225" w:type="dxa"/>
            <w:vAlign w:val="center"/>
          </w:tcPr>
          <w:p w:rsidR="007F2F2A" w:rsidRPr="007F2F2A" w:rsidRDefault="007F2F2A" w:rsidP="007F2F2A">
            <w:pPr>
              <w:jc w:val="center"/>
              <w:rPr>
                <w:rFonts w:cs="Times New Roman"/>
                <w:sz w:val="16"/>
                <w:szCs w:val="16"/>
              </w:rPr>
            </w:pPr>
          </w:p>
        </w:tc>
        <w:tc>
          <w:tcPr>
            <w:tcW w:w="1344" w:type="dxa"/>
            <w:vAlign w:val="center"/>
          </w:tcPr>
          <w:p w:rsidR="007F2F2A" w:rsidRPr="007F2F2A" w:rsidRDefault="007F2F2A" w:rsidP="007F2F2A">
            <w:pPr>
              <w:jc w:val="center"/>
              <w:rPr>
                <w:rFonts w:cs="Times New Roman"/>
                <w:sz w:val="16"/>
                <w:szCs w:val="16"/>
              </w:rPr>
            </w:pPr>
          </w:p>
        </w:tc>
        <w:tc>
          <w:tcPr>
            <w:tcW w:w="1246" w:type="dxa"/>
            <w:vAlign w:val="center"/>
          </w:tcPr>
          <w:p w:rsidR="007F2F2A" w:rsidRPr="007F2F2A" w:rsidRDefault="007F2F2A" w:rsidP="007F2F2A">
            <w:pPr>
              <w:jc w:val="center"/>
              <w:rPr>
                <w:rFonts w:cs="Times New Roman"/>
                <w:sz w:val="16"/>
                <w:szCs w:val="16"/>
              </w:rPr>
            </w:pP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121,5</w:t>
            </w:r>
          </w:p>
        </w:tc>
      </w:tr>
      <w:tr w:rsidR="007F2F2A" w:rsidRPr="007F2F2A" w:rsidTr="007F2F2A">
        <w:trPr>
          <w:trHeight w:val="202"/>
        </w:trPr>
        <w:tc>
          <w:tcPr>
            <w:tcW w:w="1447" w:type="dxa"/>
            <w:vAlign w:val="center"/>
          </w:tcPr>
          <w:p w:rsidR="007F2F2A" w:rsidRPr="007F2F2A" w:rsidRDefault="007F2F2A" w:rsidP="007F2F2A">
            <w:pPr>
              <w:jc w:val="center"/>
              <w:rPr>
                <w:rFonts w:cs="Times New Roman"/>
                <w:sz w:val="16"/>
                <w:szCs w:val="16"/>
              </w:rPr>
            </w:pPr>
            <w:r w:rsidRPr="007F2F2A">
              <w:rPr>
                <w:rFonts w:cs="Times New Roman"/>
                <w:sz w:val="16"/>
                <w:szCs w:val="16"/>
              </w:rPr>
              <w:t>Cardiólogo pediátrico</w:t>
            </w:r>
          </w:p>
        </w:tc>
        <w:tc>
          <w:tcPr>
            <w:tcW w:w="1282" w:type="dxa"/>
            <w:vAlign w:val="center"/>
          </w:tcPr>
          <w:p w:rsidR="007F2F2A" w:rsidRPr="007F2F2A" w:rsidRDefault="007F2F2A" w:rsidP="007F2F2A">
            <w:pPr>
              <w:jc w:val="center"/>
              <w:rPr>
                <w:rFonts w:cs="Times New Roman"/>
                <w:sz w:val="16"/>
                <w:szCs w:val="16"/>
              </w:rPr>
            </w:pPr>
            <w:r w:rsidRPr="007F2F2A">
              <w:rPr>
                <w:rFonts w:cs="Times New Roman"/>
                <w:sz w:val="16"/>
                <w:szCs w:val="16"/>
              </w:rPr>
              <w:t>Por evento</w:t>
            </w:r>
          </w:p>
        </w:tc>
        <w:tc>
          <w:tcPr>
            <w:tcW w:w="1492" w:type="dxa"/>
            <w:vAlign w:val="center"/>
          </w:tcPr>
          <w:p w:rsidR="007F2F2A" w:rsidRPr="007F2F2A" w:rsidRDefault="007F2F2A" w:rsidP="007F2F2A">
            <w:pPr>
              <w:jc w:val="center"/>
              <w:rPr>
                <w:rFonts w:cs="Times New Roman"/>
                <w:sz w:val="16"/>
                <w:szCs w:val="16"/>
              </w:rPr>
            </w:pPr>
            <w:r w:rsidRPr="007F2F2A">
              <w:rPr>
                <w:rFonts w:cs="Times New Roman"/>
                <w:sz w:val="16"/>
                <w:szCs w:val="16"/>
              </w:rPr>
              <w:t>Consulta</w:t>
            </w:r>
          </w:p>
        </w:tc>
        <w:tc>
          <w:tcPr>
            <w:tcW w:w="1225" w:type="dxa"/>
            <w:vAlign w:val="center"/>
          </w:tcPr>
          <w:p w:rsidR="007F2F2A" w:rsidRPr="007F2F2A" w:rsidRDefault="007F2F2A" w:rsidP="007F2F2A">
            <w:pPr>
              <w:jc w:val="center"/>
              <w:rPr>
                <w:rFonts w:cs="Times New Roman"/>
                <w:sz w:val="16"/>
                <w:szCs w:val="16"/>
              </w:rPr>
            </w:pPr>
            <w:r w:rsidRPr="007F2F2A">
              <w:rPr>
                <w:rFonts w:cs="Times New Roman"/>
                <w:sz w:val="16"/>
                <w:szCs w:val="16"/>
              </w:rPr>
              <w:t>Permanente</w:t>
            </w:r>
          </w:p>
        </w:tc>
        <w:tc>
          <w:tcPr>
            <w:tcW w:w="1344" w:type="dxa"/>
            <w:vAlign w:val="center"/>
          </w:tcPr>
          <w:p w:rsidR="007F2F2A" w:rsidRPr="007F2F2A" w:rsidRDefault="007F2F2A" w:rsidP="007F2F2A">
            <w:pPr>
              <w:jc w:val="center"/>
              <w:rPr>
                <w:rFonts w:cs="Times New Roman"/>
                <w:sz w:val="16"/>
                <w:szCs w:val="16"/>
              </w:rPr>
            </w:pPr>
            <w:r w:rsidRPr="007F2F2A">
              <w:rPr>
                <w:rFonts w:cs="Times New Roman"/>
                <w:sz w:val="16"/>
                <w:szCs w:val="16"/>
              </w:rPr>
              <w:t>Variable</w:t>
            </w:r>
          </w:p>
        </w:tc>
        <w:tc>
          <w:tcPr>
            <w:tcW w:w="1246" w:type="dxa"/>
            <w:vAlign w:val="center"/>
          </w:tcPr>
          <w:p w:rsidR="007F2F2A" w:rsidRPr="007F2F2A" w:rsidRDefault="007F2F2A" w:rsidP="007F2F2A">
            <w:pPr>
              <w:jc w:val="center"/>
              <w:rPr>
                <w:rFonts w:cs="Times New Roman"/>
                <w:sz w:val="16"/>
                <w:szCs w:val="16"/>
              </w:rPr>
            </w:pPr>
            <w:r w:rsidRPr="007F2F2A">
              <w:rPr>
                <w:rFonts w:cs="Times New Roman"/>
                <w:sz w:val="16"/>
                <w:szCs w:val="16"/>
              </w:rPr>
              <w:t>5 jornadas de 2 horas</w:t>
            </w: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10</w:t>
            </w:r>
          </w:p>
        </w:tc>
      </w:tr>
      <w:tr w:rsidR="007F2F2A" w:rsidRPr="007F2F2A" w:rsidTr="007F2F2A">
        <w:trPr>
          <w:cnfStyle w:val="000000100000" w:firstRow="0" w:lastRow="0" w:firstColumn="0" w:lastColumn="0" w:oddVBand="0" w:evenVBand="0" w:oddHBand="1" w:evenHBand="0" w:firstRowFirstColumn="0" w:firstRowLastColumn="0" w:lastRowFirstColumn="0" w:lastRowLastColumn="0"/>
          <w:trHeight w:val="202"/>
        </w:trPr>
        <w:tc>
          <w:tcPr>
            <w:tcW w:w="1447" w:type="dxa"/>
            <w:vAlign w:val="center"/>
          </w:tcPr>
          <w:p w:rsidR="007F2F2A" w:rsidRPr="007F2F2A" w:rsidRDefault="007F2F2A" w:rsidP="007F2F2A">
            <w:pPr>
              <w:jc w:val="center"/>
              <w:rPr>
                <w:rFonts w:cs="Times New Roman"/>
                <w:sz w:val="16"/>
                <w:szCs w:val="16"/>
              </w:rPr>
            </w:pPr>
          </w:p>
        </w:tc>
        <w:tc>
          <w:tcPr>
            <w:tcW w:w="1282" w:type="dxa"/>
            <w:vAlign w:val="center"/>
          </w:tcPr>
          <w:p w:rsidR="007F2F2A" w:rsidRPr="007F2F2A" w:rsidRDefault="007F2F2A" w:rsidP="007F2F2A">
            <w:pPr>
              <w:jc w:val="center"/>
              <w:rPr>
                <w:rFonts w:cs="Times New Roman"/>
                <w:sz w:val="16"/>
                <w:szCs w:val="16"/>
              </w:rPr>
            </w:pPr>
            <w:r w:rsidRPr="007F2F2A">
              <w:rPr>
                <w:rFonts w:cs="Times New Roman"/>
                <w:sz w:val="16"/>
                <w:szCs w:val="16"/>
              </w:rPr>
              <w:t>Permanente</w:t>
            </w:r>
          </w:p>
        </w:tc>
        <w:tc>
          <w:tcPr>
            <w:tcW w:w="1492" w:type="dxa"/>
            <w:vAlign w:val="center"/>
          </w:tcPr>
          <w:p w:rsidR="007F2F2A" w:rsidRPr="007F2F2A" w:rsidRDefault="007F2F2A" w:rsidP="007F2F2A">
            <w:pPr>
              <w:jc w:val="center"/>
              <w:rPr>
                <w:rFonts w:cs="Times New Roman"/>
                <w:sz w:val="16"/>
                <w:szCs w:val="16"/>
              </w:rPr>
            </w:pPr>
            <w:r w:rsidRPr="007F2F2A">
              <w:rPr>
                <w:rFonts w:cs="Times New Roman"/>
                <w:sz w:val="16"/>
                <w:szCs w:val="16"/>
              </w:rPr>
              <w:t>Ecocardiogramas ambulatorios</w:t>
            </w:r>
          </w:p>
        </w:tc>
        <w:tc>
          <w:tcPr>
            <w:tcW w:w="1225" w:type="dxa"/>
            <w:vAlign w:val="center"/>
          </w:tcPr>
          <w:p w:rsidR="007F2F2A" w:rsidRPr="007F2F2A" w:rsidRDefault="007F2F2A" w:rsidP="007F2F2A">
            <w:pPr>
              <w:jc w:val="center"/>
              <w:rPr>
                <w:rFonts w:cs="Times New Roman"/>
                <w:sz w:val="16"/>
                <w:szCs w:val="16"/>
              </w:rPr>
            </w:pPr>
          </w:p>
        </w:tc>
        <w:tc>
          <w:tcPr>
            <w:tcW w:w="1344" w:type="dxa"/>
            <w:vAlign w:val="center"/>
          </w:tcPr>
          <w:p w:rsidR="007F2F2A" w:rsidRPr="007F2F2A" w:rsidRDefault="007F2F2A" w:rsidP="007F2F2A">
            <w:pPr>
              <w:jc w:val="center"/>
              <w:rPr>
                <w:rFonts w:cs="Times New Roman"/>
                <w:sz w:val="16"/>
                <w:szCs w:val="16"/>
              </w:rPr>
            </w:pPr>
            <w:r w:rsidRPr="007F2F2A">
              <w:rPr>
                <w:rFonts w:cs="Times New Roman"/>
                <w:sz w:val="16"/>
                <w:szCs w:val="16"/>
              </w:rPr>
              <w:t>Variable</w:t>
            </w:r>
          </w:p>
        </w:tc>
        <w:tc>
          <w:tcPr>
            <w:tcW w:w="1246" w:type="dxa"/>
            <w:vAlign w:val="center"/>
          </w:tcPr>
          <w:p w:rsidR="007F2F2A" w:rsidRPr="007F2F2A" w:rsidRDefault="007F2F2A" w:rsidP="007F2F2A">
            <w:pPr>
              <w:jc w:val="center"/>
              <w:rPr>
                <w:rFonts w:cs="Times New Roman"/>
                <w:sz w:val="16"/>
                <w:szCs w:val="16"/>
              </w:rPr>
            </w:pPr>
            <w:r w:rsidRPr="007F2F2A">
              <w:rPr>
                <w:rFonts w:cs="Times New Roman"/>
                <w:sz w:val="16"/>
                <w:szCs w:val="16"/>
              </w:rPr>
              <w:t>5 jornadas de 2 horas</w:t>
            </w: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10</w:t>
            </w:r>
          </w:p>
        </w:tc>
      </w:tr>
      <w:tr w:rsidR="007F2F2A" w:rsidRPr="007F2F2A" w:rsidTr="007F2F2A">
        <w:trPr>
          <w:trHeight w:val="202"/>
        </w:trPr>
        <w:tc>
          <w:tcPr>
            <w:tcW w:w="1447" w:type="dxa"/>
            <w:vAlign w:val="center"/>
          </w:tcPr>
          <w:p w:rsidR="007F2F2A" w:rsidRPr="007F2F2A" w:rsidRDefault="007F2F2A" w:rsidP="007F2F2A">
            <w:pPr>
              <w:jc w:val="center"/>
              <w:rPr>
                <w:rFonts w:cs="Times New Roman"/>
                <w:sz w:val="16"/>
                <w:szCs w:val="16"/>
              </w:rPr>
            </w:pPr>
          </w:p>
        </w:tc>
        <w:tc>
          <w:tcPr>
            <w:tcW w:w="1282" w:type="dxa"/>
            <w:vAlign w:val="center"/>
          </w:tcPr>
          <w:p w:rsidR="007F2F2A" w:rsidRPr="007F2F2A" w:rsidRDefault="007F2F2A" w:rsidP="007F2F2A">
            <w:pPr>
              <w:jc w:val="center"/>
              <w:rPr>
                <w:rFonts w:cs="Times New Roman"/>
                <w:sz w:val="16"/>
                <w:szCs w:val="16"/>
              </w:rPr>
            </w:pPr>
            <w:r w:rsidRPr="007F2F2A">
              <w:rPr>
                <w:rFonts w:cs="Times New Roman"/>
                <w:sz w:val="16"/>
                <w:szCs w:val="16"/>
              </w:rPr>
              <w:t>Permanente</w:t>
            </w:r>
          </w:p>
        </w:tc>
        <w:tc>
          <w:tcPr>
            <w:tcW w:w="1492" w:type="dxa"/>
            <w:vAlign w:val="center"/>
          </w:tcPr>
          <w:p w:rsidR="007F2F2A" w:rsidRPr="007F2F2A" w:rsidRDefault="007F2F2A" w:rsidP="007F2F2A">
            <w:pPr>
              <w:jc w:val="center"/>
              <w:rPr>
                <w:rFonts w:cs="Times New Roman"/>
                <w:sz w:val="16"/>
                <w:szCs w:val="16"/>
              </w:rPr>
            </w:pPr>
            <w:r w:rsidRPr="007F2F2A">
              <w:rPr>
                <w:rFonts w:cs="Times New Roman"/>
                <w:sz w:val="16"/>
                <w:szCs w:val="16"/>
              </w:rPr>
              <w:t>Ecocardiogramas hospitalizados</w:t>
            </w:r>
          </w:p>
        </w:tc>
        <w:tc>
          <w:tcPr>
            <w:tcW w:w="1225" w:type="dxa"/>
            <w:vAlign w:val="center"/>
          </w:tcPr>
          <w:p w:rsidR="007F2F2A" w:rsidRPr="007F2F2A" w:rsidRDefault="007F2F2A" w:rsidP="007F2F2A">
            <w:pPr>
              <w:jc w:val="center"/>
              <w:rPr>
                <w:rFonts w:cs="Times New Roman"/>
                <w:sz w:val="16"/>
                <w:szCs w:val="16"/>
              </w:rPr>
            </w:pPr>
          </w:p>
        </w:tc>
        <w:tc>
          <w:tcPr>
            <w:tcW w:w="1344" w:type="dxa"/>
            <w:vAlign w:val="center"/>
          </w:tcPr>
          <w:p w:rsidR="007F2F2A" w:rsidRPr="007F2F2A" w:rsidRDefault="007F2F2A" w:rsidP="007F2F2A">
            <w:pPr>
              <w:jc w:val="center"/>
              <w:rPr>
                <w:rFonts w:cs="Times New Roman"/>
                <w:sz w:val="16"/>
                <w:szCs w:val="16"/>
              </w:rPr>
            </w:pPr>
            <w:r w:rsidRPr="007F2F2A">
              <w:rPr>
                <w:rFonts w:cs="Times New Roman"/>
                <w:sz w:val="16"/>
                <w:szCs w:val="16"/>
              </w:rPr>
              <w:t>Variable</w:t>
            </w:r>
          </w:p>
        </w:tc>
        <w:tc>
          <w:tcPr>
            <w:tcW w:w="1246" w:type="dxa"/>
            <w:vAlign w:val="center"/>
          </w:tcPr>
          <w:p w:rsidR="007F2F2A" w:rsidRPr="007F2F2A" w:rsidRDefault="007F2F2A" w:rsidP="007F2F2A">
            <w:pPr>
              <w:jc w:val="center"/>
              <w:rPr>
                <w:rFonts w:cs="Times New Roman"/>
                <w:sz w:val="16"/>
                <w:szCs w:val="16"/>
              </w:rPr>
            </w:pPr>
            <w:r w:rsidRPr="007F2F2A">
              <w:rPr>
                <w:rFonts w:cs="Times New Roman"/>
                <w:sz w:val="16"/>
                <w:szCs w:val="16"/>
              </w:rPr>
              <w:t>5 jornadas de 3 horas</w:t>
            </w: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15</w:t>
            </w:r>
          </w:p>
        </w:tc>
      </w:tr>
      <w:tr w:rsidR="007F2F2A" w:rsidRPr="007F2F2A" w:rsidTr="007F2F2A">
        <w:trPr>
          <w:cnfStyle w:val="000000100000" w:firstRow="0" w:lastRow="0" w:firstColumn="0" w:lastColumn="0" w:oddVBand="0" w:evenVBand="0" w:oddHBand="1" w:evenHBand="0" w:firstRowFirstColumn="0" w:firstRowLastColumn="0" w:lastRowFirstColumn="0" w:lastRowLastColumn="0"/>
          <w:trHeight w:val="94"/>
        </w:trPr>
        <w:tc>
          <w:tcPr>
            <w:tcW w:w="1447" w:type="dxa"/>
            <w:vAlign w:val="center"/>
          </w:tcPr>
          <w:p w:rsidR="007F2F2A" w:rsidRPr="007F2F2A" w:rsidRDefault="007F2F2A" w:rsidP="007F2F2A">
            <w:pPr>
              <w:jc w:val="center"/>
              <w:rPr>
                <w:rFonts w:cs="Times New Roman"/>
                <w:sz w:val="16"/>
                <w:szCs w:val="16"/>
              </w:rPr>
            </w:pPr>
          </w:p>
        </w:tc>
        <w:tc>
          <w:tcPr>
            <w:tcW w:w="1282" w:type="dxa"/>
            <w:vAlign w:val="center"/>
          </w:tcPr>
          <w:p w:rsidR="007F2F2A" w:rsidRPr="007F2F2A" w:rsidRDefault="007F2F2A" w:rsidP="007F2F2A">
            <w:pPr>
              <w:jc w:val="center"/>
              <w:rPr>
                <w:rFonts w:cs="Times New Roman"/>
                <w:sz w:val="16"/>
                <w:szCs w:val="16"/>
              </w:rPr>
            </w:pPr>
          </w:p>
        </w:tc>
        <w:tc>
          <w:tcPr>
            <w:tcW w:w="1492" w:type="dxa"/>
            <w:vAlign w:val="center"/>
          </w:tcPr>
          <w:p w:rsidR="007F2F2A" w:rsidRPr="007F2F2A" w:rsidRDefault="007F2F2A" w:rsidP="007F2F2A">
            <w:pPr>
              <w:jc w:val="center"/>
              <w:rPr>
                <w:rFonts w:cs="Times New Roman"/>
                <w:sz w:val="16"/>
                <w:szCs w:val="16"/>
              </w:rPr>
            </w:pPr>
          </w:p>
        </w:tc>
        <w:tc>
          <w:tcPr>
            <w:tcW w:w="1225" w:type="dxa"/>
            <w:vAlign w:val="center"/>
          </w:tcPr>
          <w:p w:rsidR="007F2F2A" w:rsidRPr="007F2F2A" w:rsidRDefault="007F2F2A" w:rsidP="007F2F2A">
            <w:pPr>
              <w:jc w:val="center"/>
              <w:rPr>
                <w:rFonts w:cs="Times New Roman"/>
                <w:sz w:val="16"/>
                <w:szCs w:val="16"/>
              </w:rPr>
            </w:pPr>
          </w:p>
        </w:tc>
        <w:tc>
          <w:tcPr>
            <w:tcW w:w="1344" w:type="dxa"/>
            <w:vAlign w:val="center"/>
          </w:tcPr>
          <w:p w:rsidR="007F2F2A" w:rsidRPr="007F2F2A" w:rsidRDefault="007F2F2A" w:rsidP="007F2F2A">
            <w:pPr>
              <w:jc w:val="center"/>
              <w:rPr>
                <w:rFonts w:cs="Times New Roman"/>
                <w:sz w:val="16"/>
                <w:szCs w:val="16"/>
              </w:rPr>
            </w:pPr>
          </w:p>
        </w:tc>
        <w:tc>
          <w:tcPr>
            <w:tcW w:w="1246" w:type="dxa"/>
            <w:vAlign w:val="center"/>
          </w:tcPr>
          <w:p w:rsidR="007F2F2A" w:rsidRPr="007F2F2A" w:rsidRDefault="007F2F2A" w:rsidP="007F2F2A">
            <w:pPr>
              <w:jc w:val="center"/>
              <w:rPr>
                <w:rFonts w:cs="Times New Roman"/>
                <w:sz w:val="16"/>
                <w:szCs w:val="16"/>
              </w:rPr>
            </w:pPr>
            <w:r w:rsidRPr="007F2F2A">
              <w:rPr>
                <w:rFonts w:cs="Times New Roman"/>
                <w:sz w:val="16"/>
                <w:szCs w:val="16"/>
              </w:rPr>
              <w:t>Total</w:t>
            </w:r>
          </w:p>
        </w:tc>
        <w:tc>
          <w:tcPr>
            <w:tcW w:w="754" w:type="dxa"/>
            <w:vAlign w:val="center"/>
          </w:tcPr>
          <w:p w:rsidR="007F2F2A" w:rsidRPr="007F2F2A" w:rsidRDefault="007F2F2A" w:rsidP="007F2F2A">
            <w:pPr>
              <w:jc w:val="center"/>
              <w:rPr>
                <w:rFonts w:cs="Times New Roman"/>
                <w:sz w:val="16"/>
                <w:szCs w:val="16"/>
              </w:rPr>
            </w:pPr>
            <w:r w:rsidRPr="007F2F2A">
              <w:rPr>
                <w:rFonts w:cs="Times New Roman"/>
                <w:sz w:val="16"/>
                <w:szCs w:val="16"/>
              </w:rPr>
              <w:t>35</w:t>
            </w:r>
          </w:p>
        </w:tc>
      </w:tr>
    </w:tbl>
    <w:p w:rsidR="008203E0" w:rsidRDefault="008203E0" w:rsidP="008203E0">
      <w:pPr>
        <w:jc w:val="both"/>
        <w:rPr>
          <w:rFonts w:cs="Times New Roman"/>
          <w:bCs/>
          <w:sz w:val="22"/>
          <w:szCs w:val="22"/>
        </w:rPr>
      </w:pPr>
    </w:p>
    <w:p w:rsidR="007F2F2A" w:rsidRDefault="007F2F2A" w:rsidP="008203E0">
      <w:pPr>
        <w:jc w:val="both"/>
        <w:rPr>
          <w:rFonts w:cs="Times New Roman"/>
          <w:bCs/>
          <w:sz w:val="22"/>
          <w:szCs w:val="22"/>
        </w:rPr>
      </w:pPr>
    </w:p>
    <w:p w:rsidR="008203E0" w:rsidRDefault="007F2F2A" w:rsidP="008203E0">
      <w:pPr>
        <w:jc w:val="both"/>
        <w:rPr>
          <w:rFonts w:cs="Times New Roman"/>
          <w:bCs/>
          <w:sz w:val="22"/>
          <w:szCs w:val="22"/>
        </w:rPr>
      </w:pPr>
      <w:r w:rsidRPr="007F2F2A">
        <w:rPr>
          <w:rFonts w:cs="Times New Roman"/>
          <w:bCs/>
          <w:sz w:val="22"/>
          <w:szCs w:val="22"/>
        </w:rPr>
        <w:drawing>
          <wp:inline distT="0" distB="0" distL="0" distR="0" wp14:anchorId="721854E7" wp14:editId="7524D951">
            <wp:extent cx="5612130" cy="1097280"/>
            <wp:effectExtent l="0" t="0" r="7620" b="762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42142" cy="1103148"/>
                    </a:xfrm>
                    <a:prstGeom prst="rect">
                      <a:avLst/>
                    </a:prstGeom>
                  </pic:spPr>
                </pic:pic>
              </a:graphicData>
            </a:graphic>
          </wp:inline>
        </w:drawing>
      </w:r>
    </w:p>
    <w:p w:rsidR="007F2F2A" w:rsidRDefault="007F2F2A" w:rsidP="008203E0">
      <w:pPr>
        <w:jc w:val="both"/>
        <w:rPr>
          <w:rFonts w:cs="Times New Roman"/>
          <w:bCs/>
          <w:sz w:val="22"/>
          <w:szCs w:val="22"/>
        </w:rPr>
      </w:pPr>
    </w:p>
    <w:p w:rsidR="007F2F2A" w:rsidRPr="007F2F2A" w:rsidRDefault="007F2F2A" w:rsidP="007F2F2A">
      <w:pPr>
        <w:jc w:val="both"/>
        <w:rPr>
          <w:rFonts w:cs="Times New Roman"/>
          <w:bCs/>
          <w:sz w:val="20"/>
          <w:szCs w:val="20"/>
        </w:rPr>
      </w:pPr>
      <w:r w:rsidRPr="007F2F2A">
        <w:rPr>
          <w:rFonts w:cs="Times New Roman"/>
          <w:bCs/>
          <w:sz w:val="20"/>
          <w:szCs w:val="20"/>
          <w:u w:val="single"/>
        </w:rPr>
        <w:t>Respuesta</w:t>
      </w:r>
      <w:r w:rsidRPr="007F2F2A">
        <w:rPr>
          <w:rFonts w:cs="Times New Roman"/>
          <w:bCs/>
          <w:sz w:val="20"/>
          <w:szCs w:val="20"/>
        </w:rPr>
        <w:t xml:space="preserve">: </w:t>
      </w:r>
      <w:r w:rsidRPr="007F2F2A">
        <w:rPr>
          <w:rFonts w:cs="Times New Roman"/>
          <w:bCs/>
          <w:sz w:val="20"/>
          <w:szCs w:val="20"/>
        </w:rPr>
        <w:t>En atención a la solicitud relacionada con los exámenes médicos firmados por el doctor Ciro Alfonso Gómez Meisel, nos permitimos informar lo siguiente:</w:t>
      </w:r>
    </w:p>
    <w:p w:rsidR="007F2F2A" w:rsidRPr="007F2F2A" w:rsidRDefault="007F2F2A" w:rsidP="007F2F2A">
      <w:pPr>
        <w:jc w:val="both"/>
        <w:rPr>
          <w:rFonts w:cs="Times New Roman"/>
          <w:bCs/>
          <w:sz w:val="20"/>
          <w:szCs w:val="20"/>
        </w:rPr>
      </w:pPr>
    </w:p>
    <w:p w:rsidR="007F2F2A" w:rsidRPr="007F2F2A" w:rsidRDefault="007F2F2A" w:rsidP="007F2F2A">
      <w:pPr>
        <w:jc w:val="both"/>
        <w:rPr>
          <w:rFonts w:cs="Times New Roman"/>
          <w:bCs/>
          <w:sz w:val="20"/>
          <w:szCs w:val="20"/>
        </w:rPr>
      </w:pPr>
      <w:r w:rsidRPr="007F2F2A">
        <w:rPr>
          <w:rFonts w:cs="Times New Roman"/>
          <w:bCs/>
          <w:sz w:val="20"/>
          <w:szCs w:val="20"/>
        </w:rPr>
        <w:t>El doctor Ciro Alfonso Gómez Meisel no ha tenido ningún tipo de vinculación contractual ni ha prestado servicios asistenciales con CARDIOBOGOTÁ S.A.S</w:t>
      </w:r>
    </w:p>
    <w:p w:rsidR="007F2F2A" w:rsidRPr="007F2F2A" w:rsidRDefault="007F2F2A" w:rsidP="008203E0">
      <w:pPr>
        <w:jc w:val="both"/>
        <w:rPr>
          <w:rFonts w:cs="Times New Roman"/>
          <w:bCs/>
          <w:sz w:val="20"/>
          <w:szCs w:val="20"/>
        </w:rPr>
      </w:pPr>
    </w:p>
    <w:p w:rsidR="007F2F2A" w:rsidRPr="007F2F2A" w:rsidRDefault="007F2F2A" w:rsidP="008203E0">
      <w:pPr>
        <w:jc w:val="both"/>
        <w:rPr>
          <w:rFonts w:cs="Times New Roman"/>
          <w:bCs/>
          <w:sz w:val="20"/>
          <w:szCs w:val="20"/>
        </w:rPr>
      </w:pPr>
    </w:p>
    <w:p w:rsidR="00984EE8" w:rsidRPr="007F2F2A" w:rsidRDefault="00984EE8" w:rsidP="00984EE8">
      <w:pPr>
        <w:contextualSpacing/>
        <w:jc w:val="both"/>
        <w:rPr>
          <w:rFonts w:cs="Times New Roman"/>
          <w:bCs/>
          <w:sz w:val="20"/>
          <w:szCs w:val="20"/>
        </w:rPr>
      </w:pPr>
      <w:r w:rsidRPr="007F2F2A">
        <w:rPr>
          <w:rFonts w:cs="Times New Roman"/>
          <w:bCs/>
          <w:sz w:val="20"/>
          <w:szCs w:val="20"/>
        </w:rPr>
        <w:t xml:space="preserve">Cordialmente, </w:t>
      </w:r>
    </w:p>
    <w:p w:rsidR="00984EE8" w:rsidRPr="007F2F2A" w:rsidRDefault="00984EE8" w:rsidP="00984EE8">
      <w:pPr>
        <w:autoSpaceDE w:val="0"/>
        <w:autoSpaceDN w:val="0"/>
        <w:adjustRightInd w:val="0"/>
        <w:spacing w:line="240" w:lineRule="auto"/>
        <w:jc w:val="both"/>
        <w:rPr>
          <w:rFonts w:cs="Times New Roman"/>
          <w:bCs/>
          <w:sz w:val="20"/>
          <w:szCs w:val="20"/>
        </w:rPr>
      </w:pPr>
    </w:p>
    <w:p w:rsidR="00AF3923" w:rsidRDefault="00AF3923" w:rsidP="00984EE8">
      <w:pPr>
        <w:autoSpaceDE w:val="0"/>
        <w:autoSpaceDN w:val="0"/>
        <w:adjustRightInd w:val="0"/>
        <w:spacing w:line="240" w:lineRule="auto"/>
        <w:jc w:val="both"/>
        <w:rPr>
          <w:rFonts w:cs="Times New Roman"/>
          <w:bCs/>
          <w:sz w:val="20"/>
          <w:szCs w:val="20"/>
        </w:rPr>
      </w:pPr>
    </w:p>
    <w:p w:rsidR="00B03D12" w:rsidRPr="007F2F2A" w:rsidRDefault="00B03D12" w:rsidP="00984EE8">
      <w:pPr>
        <w:autoSpaceDE w:val="0"/>
        <w:autoSpaceDN w:val="0"/>
        <w:adjustRightInd w:val="0"/>
        <w:spacing w:line="240" w:lineRule="auto"/>
        <w:jc w:val="both"/>
        <w:rPr>
          <w:rFonts w:cs="Times New Roman"/>
          <w:bCs/>
          <w:sz w:val="20"/>
          <w:szCs w:val="20"/>
        </w:rPr>
      </w:pPr>
      <w:bookmarkStart w:id="0" w:name="_GoBack"/>
      <w:bookmarkEnd w:id="0"/>
    </w:p>
    <w:p w:rsidR="008203E0" w:rsidRPr="007F2F2A" w:rsidRDefault="008203E0" w:rsidP="00984EE8">
      <w:pPr>
        <w:autoSpaceDE w:val="0"/>
        <w:autoSpaceDN w:val="0"/>
        <w:adjustRightInd w:val="0"/>
        <w:spacing w:line="240" w:lineRule="auto"/>
        <w:jc w:val="both"/>
        <w:rPr>
          <w:rFonts w:cs="Times New Roman"/>
          <w:bCs/>
          <w:sz w:val="20"/>
          <w:szCs w:val="20"/>
        </w:rPr>
      </w:pPr>
    </w:p>
    <w:p w:rsidR="00AE151A" w:rsidRPr="007F2F2A" w:rsidRDefault="00F7023A" w:rsidP="00984EE8">
      <w:pPr>
        <w:spacing w:line="240" w:lineRule="auto"/>
        <w:jc w:val="both"/>
        <w:rPr>
          <w:rFonts w:eastAsia="Times New Roman" w:cs="Times New Roman"/>
          <w:b/>
          <w:sz w:val="20"/>
          <w:szCs w:val="20"/>
          <w:lang w:val="es-MX" w:eastAsia="zh-CN"/>
        </w:rPr>
      </w:pPr>
      <w:r w:rsidRPr="007F2F2A">
        <w:rPr>
          <w:rFonts w:eastAsia="Times New Roman" w:cs="Times New Roman"/>
          <w:b/>
          <w:sz w:val="20"/>
          <w:szCs w:val="20"/>
          <w:lang w:val="es-MX" w:eastAsia="zh-CN"/>
        </w:rPr>
        <w:t>YANITH PIRAGAUTA GUTIÉRREZ</w:t>
      </w:r>
    </w:p>
    <w:p w:rsidR="00984EE8" w:rsidRPr="007F2F2A" w:rsidRDefault="00F7023A" w:rsidP="00984EE8">
      <w:pPr>
        <w:spacing w:line="240" w:lineRule="auto"/>
        <w:jc w:val="both"/>
        <w:rPr>
          <w:rFonts w:eastAsia="Times New Roman" w:cs="Times New Roman"/>
          <w:sz w:val="20"/>
          <w:szCs w:val="20"/>
          <w:lang w:val="es-MX" w:eastAsia="zh-CN"/>
        </w:rPr>
      </w:pPr>
      <w:r w:rsidRPr="007F2F2A">
        <w:rPr>
          <w:rFonts w:eastAsia="Times New Roman" w:cs="Times New Roman"/>
          <w:sz w:val="20"/>
          <w:szCs w:val="20"/>
          <w:lang w:val="es-MX" w:eastAsia="zh-CN"/>
        </w:rPr>
        <w:t>Directora Técnica Servicios Hospitalarios</w:t>
      </w:r>
    </w:p>
    <w:p w:rsidR="00984EE8" w:rsidRPr="007F2F2A" w:rsidRDefault="00984EE8" w:rsidP="00984EE8">
      <w:pPr>
        <w:spacing w:line="240" w:lineRule="auto"/>
        <w:jc w:val="both"/>
        <w:rPr>
          <w:rFonts w:eastAsia="Times New Roman" w:cs="Times New Roman"/>
          <w:sz w:val="20"/>
          <w:szCs w:val="20"/>
          <w:lang w:val="es-MX" w:eastAsia="zh-CN"/>
        </w:rPr>
      </w:pPr>
      <w:r w:rsidRPr="007F2F2A">
        <w:rPr>
          <w:rFonts w:eastAsia="Times New Roman" w:cs="Times New Roman"/>
          <w:sz w:val="20"/>
          <w:szCs w:val="20"/>
          <w:lang w:val="es-MX" w:eastAsia="zh-CN"/>
        </w:rPr>
        <w:t>Subred Integrada de Servicios de Salud Centro Oriente ESE</w:t>
      </w:r>
    </w:p>
    <w:p w:rsidR="00280577" w:rsidRDefault="00280577" w:rsidP="00280577">
      <w:pPr>
        <w:tabs>
          <w:tab w:val="center" w:pos="1493"/>
        </w:tabs>
        <w:rPr>
          <w:rFonts w:cs="Times New Roman"/>
          <w:sz w:val="16"/>
          <w:szCs w:val="16"/>
        </w:rPr>
      </w:pPr>
      <w:bookmarkStart w:id="1" w:name="_Hlk113632201"/>
    </w:p>
    <w:tbl>
      <w:tblPr>
        <w:tblStyle w:val="Tablaconcuadrcula"/>
        <w:tblW w:w="0" w:type="auto"/>
        <w:jc w:val="center"/>
        <w:tblLook w:val="04A0" w:firstRow="1" w:lastRow="0" w:firstColumn="1" w:lastColumn="0" w:noHBand="0" w:noVBand="1"/>
      </w:tblPr>
      <w:tblGrid>
        <w:gridCol w:w="1070"/>
        <w:gridCol w:w="2469"/>
        <w:gridCol w:w="3331"/>
        <w:gridCol w:w="1930"/>
      </w:tblGrid>
      <w:tr w:rsidR="00280577" w:rsidRPr="00FD406F" w:rsidTr="0087584B">
        <w:trPr>
          <w:jc w:val="center"/>
        </w:trPr>
        <w:tc>
          <w:tcPr>
            <w:tcW w:w="1070" w:type="dxa"/>
            <w:vAlign w:val="center"/>
          </w:tcPr>
          <w:p w:rsidR="00280577" w:rsidRPr="00FD406F" w:rsidRDefault="00280577" w:rsidP="0087584B">
            <w:pPr>
              <w:jc w:val="center"/>
              <w:rPr>
                <w:rFonts w:cs="Times New Roman"/>
                <w:b/>
                <w:sz w:val="14"/>
                <w:szCs w:val="14"/>
              </w:rPr>
            </w:pPr>
            <w:bookmarkStart w:id="2" w:name="_Hlk53121136"/>
            <w:r w:rsidRPr="00FD406F">
              <w:rPr>
                <w:rFonts w:cs="Times New Roman"/>
                <w:b/>
                <w:sz w:val="14"/>
                <w:szCs w:val="14"/>
              </w:rPr>
              <w:t>Responsable</w:t>
            </w:r>
          </w:p>
        </w:tc>
        <w:tc>
          <w:tcPr>
            <w:tcW w:w="2469" w:type="dxa"/>
            <w:vAlign w:val="center"/>
          </w:tcPr>
          <w:p w:rsidR="00280577" w:rsidRPr="00FD406F" w:rsidRDefault="00280577" w:rsidP="0087584B">
            <w:pPr>
              <w:rPr>
                <w:rFonts w:cs="Times New Roman"/>
                <w:b/>
                <w:sz w:val="14"/>
                <w:szCs w:val="14"/>
              </w:rPr>
            </w:pPr>
            <w:r w:rsidRPr="00FD406F">
              <w:rPr>
                <w:rFonts w:cs="Times New Roman"/>
                <w:b/>
                <w:sz w:val="14"/>
                <w:szCs w:val="14"/>
              </w:rPr>
              <w:t>Nombres y Apellidos Completos</w:t>
            </w:r>
          </w:p>
        </w:tc>
        <w:tc>
          <w:tcPr>
            <w:tcW w:w="3331" w:type="dxa"/>
            <w:vAlign w:val="center"/>
          </w:tcPr>
          <w:p w:rsidR="00280577" w:rsidRPr="00FD406F" w:rsidRDefault="00280577" w:rsidP="0087584B">
            <w:pPr>
              <w:rPr>
                <w:rFonts w:cs="Times New Roman"/>
                <w:b/>
                <w:sz w:val="14"/>
                <w:szCs w:val="14"/>
              </w:rPr>
            </w:pPr>
            <w:r w:rsidRPr="00FD406F">
              <w:rPr>
                <w:rFonts w:cs="Times New Roman"/>
                <w:b/>
                <w:sz w:val="14"/>
                <w:szCs w:val="14"/>
              </w:rPr>
              <w:t>Cargo y/o Perfil Contratista</w:t>
            </w:r>
          </w:p>
        </w:tc>
        <w:tc>
          <w:tcPr>
            <w:tcW w:w="1930" w:type="dxa"/>
            <w:vAlign w:val="center"/>
          </w:tcPr>
          <w:p w:rsidR="00280577" w:rsidRPr="00FD406F" w:rsidRDefault="00280577" w:rsidP="0087584B">
            <w:pPr>
              <w:jc w:val="center"/>
              <w:rPr>
                <w:rFonts w:cs="Times New Roman"/>
                <w:b/>
                <w:sz w:val="14"/>
                <w:szCs w:val="14"/>
              </w:rPr>
            </w:pPr>
            <w:r w:rsidRPr="00FD406F">
              <w:rPr>
                <w:rFonts w:cs="Times New Roman"/>
                <w:b/>
                <w:sz w:val="14"/>
                <w:szCs w:val="14"/>
              </w:rPr>
              <w:t>Firma</w:t>
            </w:r>
          </w:p>
        </w:tc>
      </w:tr>
      <w:tr w:rsidR="00663BC8" w:rsidRPr="00FD406F" w:rsidTr="0087584B">
        <w:trPr>
          <w:jc w:val="center"/>
        </w:trPr>
        <w:tc>
          <w:tcPr>
            <w:tcW w:w="1070" w:type="dxa"/>
          </w:tcPr>
          <w:p w:rsidR="00663BC8" w:rsidRPr="00FD406F" w:rsidRDefault="00663BC8" w:rsidP="00663BC8">
            <w:pPr>
              <w:rPr>
                <w:rFonts w:cs="Times New Roman"/>
                <w:sz w:val="14"/>
                <w:szCs w:val="14"/>
              </w:rPr>
            </w:pPr>
            <w:r w:rsidRPr="00FD406F">
              <w:rPr>
                <w:rFonts w:cs="Times New Roman"/>
                <w:sz w:val="14"/>
                <w:szCs w:val="14"/>
              </w:rPr>
              <w:t>Elaboró</w:t>
            </w:r>
          </w:p>
        </w:tc>
        <w:tc>
          <w:tcPr>
            <w:tcW w:w="2469" w:type="dxa"/>
          </w:tcPr>
          <w:p w:rsidR="00B466DD" w:rsidRPr="00FD406F" w:rsidRDefault="007F2F2A" w:rsidP="007D7512">
            <w:pPr>
              <w:rPr>
                <w:rFonts w:cs="Times New Roman"/>
                <w:sz w:val="14"/>
                <w:szCs w:val="14"/>
              </w:rPr>
            </w:pPr>
            <w:proofErr w:type="spellStart"/>
            <w:r w:rsidRPr="007F2F2A">
              <w:rPr>
                <w:rFonts w:cs="Times New Roman"/>
                <w:sz w:val="14"/>
                <w:szCs w:val="14"/>
              </w:rPr>
              <w:t>Islena</w:t>
            </w:r>
            <w:proofErr w:type="spellEnd"/>
            <w:r w:rsidRPr="007F2F2A">
              <w:rPr>
                <w:rFonts w:cs="Times New Roman"/>
                <w:sz w:val="14"/>
                <w:szCs w:val="14"/>
              </w:rPr>
              <w:t xml:space="preserve"> </w:t>
            </w:r>
            <w:proofErr w:type="spellStart"/>
            <w:r w:rsidRPr="007F2F2A">
              <w:rPr>
                <w:rFonts w:cs="Times New Roman"/>
                <w:sz w:val="14"/>
                <w:szCs w:val="14"/>
              </w:rPr>
              <w:t>Idárraga</w:t>
            </w:r>
            <w:proofErr w:type="spellEnd"/>
          </w:p>
        </w:tc>
        <w:tc>
          <w:tcPr>
            <w:tcW w:w="3331" w:type="dxa"/>
          </w:tcPr>
          <w:p w:rsidR="00B466DD" w:rsidRPr="00FD406F" w:rsidRDefault="007F2F2A" w:rsidP="007D7512">
            <w:pPr>
              <w:rPr>
                <w:rFonts w:cs="Times New Roman"/>
                <w:sz w:val="14"/>
                <w:szCs w:val="14"/>
              </w:rPr>
            </w:pPr>
            <w:r w:rsidRPr="007F2F2A">
              <w:rPr>
                <w:rFonts w:cs="Times New Roman"/>
                <w:sz w:val="14"/>
                <w:szCs w:val="14"/>
              </w:rPr>
              <w:t>Enfermera Gestión Clínica</w:t>
            </w:r>
          </w:p>
        </w:tc>
        <w:tc>
          <w:tcPr>
            <w:tcW w:w="1930" w:type="dxa"/>
          </w:tcPr>
          <w:p w:rsidR="00663BC8" w:rsidRPr="00FD406F" w:rsidRDefault="00663BC8" w:rsidP="00663BC8">
            <w:pPr>
              <w:rPr>
                <w:rFonts w:cs="Times New Roman"/>
                <w:sz w:val="14"/>
                <w:szCs w:val="14"/>
              </w:rPr>
            </w:pPr>
          </w:p>
        </w:tc>
      </w:tr>
      <w:tr w:rsidR="00DD7ACA" w:rsidRPr="00FD406F" w:rsidTr="0087584B">
        <w:trPr>
          <w:jc w:val="center"/>
        </w:trPr>
        <w:tc>
          <w:tcPr>
            <w:tcW w:w="1070" w:type="dxa"/>
          </w:tcPr>
          <w:p w:rsidR="00DD7ACA" w:rsidRPr="00FD406F" w:rsidRDefault="00DD7ACA" w:rsidP="00DD7ACA">
            <w:pPr>
              <w:rPr>
                <w:rFonts w:cs="Times New Roman"/>
                <w:sz w:val="14"/>
                <w:szCs w:val="14"/>
              </w:rPr>
            </w:pPr>
            <w:r w:rsidRPr="00FD406F">
              <w:rPr>
                <w:rFonts w:cs="Times New Roman"/>
                <w:sz w:val="14"/>
                <w:szCs w:val="14"/>
              </w:rPr>
              <w:t>Aprobó</w:t>
            </w:r>
          </w:p>
        </w:tc>
        <w:tc>
          <w:tcPr>
            <w:tcW w:w="2469" w:type="dxa"/>
          </w:tcPr>
          <w:p w:rsidR="00DD7ACA" w:rsidRPr="00FD406F" w:rsidRDefault="00F7023A" w:rsidP="00DD7ACA">
            <w:pPr>
              <w:rPr>
                <w:rFonts w:cs="Times New Roman"/>
                <w:sz w:val="14"/>
                <w:szCs w:val="14"/>
              </w:rPr>
            </w:pPr>
            <w:r w:rsidRPr="00F7023A">
              <w:rPr>
                <w:rFonts w:cs="Times New Roman"/>
                <w:sz w:val="14"/>
                <w:szCs w:val="14"/>
              </w:rPr>
              <w:t>Yanith Piragauta Gutiérrez</w:t>
            </w:r>
          </w:p>
        </w:tc>
        <w:tc>
          <w:tcPr>
            <w:tcW w:w="3331" w:type="dxa"/>
          </w:tcPr>
          <w:p w:rsidR="00DD7ACA" w:rsidRPr="00FD406F" w:rsidRDefault="00F7023A" w:rsidP="00DD7ACA">
            <w:pPr>
              <w:rPr>
                <w:rFonts w:cs="Times New Roman"/>
                <w:sz w:val="14"/>
                <w:szCs w:val="14"/>
              </w:rPr>
            </w:pPr>
            <w:r w:rsidRPr="00F7023A">
              <w:rPr>
                <w:rFonts w:cs="Times New Roman"/>
                <w:sz w:val="14"/>
                <w:szCs w:val="14"/>
              </w:rPr>
              <w:t>Directora Técnica Servicios Hospitalarios</w:t>
            </w:r>
          </w:p>
        </w:tc>
        <w:tc>
          <w:tcPr>
            <w:tcW w:w="1930" w:type="dxa"/>
          </w:tcPr>
          <w:p w:rsidR="00DD7ACA" w:rsidRPr="00FD406F" w:rsidRDefault="00DD7ACA" w:rsidP="00DD7ACA">
            <w:pPr>
              <w:rPr>
                <w:rFonts w:cs="Times New Roman"/>
                <w:sz w:val="14"/>
                <w:szCs w:val="14"/>
              </w:rPr>
            </w:pPr>
          </w:p>
        </w:tc>
      </w:tr>
      <w:tr w:rsidR="00DD7ACA" w:rsidRPr="00FD406F" w:rsidTr="0087584B">
        <w:trPr>
          <w:jc w:val="center"/>
        </w:trPr>
        <w:tc>
          <w:tcPr>
            <w:tcW w:w="1070" w:type="dxa"/>
          </w:tcPr>
          <w:p w:rsidR="00DD7ACA" w:rsidRPr="00FD406F" w:rsidRDefault="00DD7ACA" w:rsidP="00DD7ACA">
            <w:pPr>
              <w:rPr>
                <w:rFonts w:cs="Times New Roman"/>
                <w:sz w:val="14"/>
                <w:szCs w:val="14"/>
              </w:rPr>
            </w:pPr>
            <w:r w:rsidRPr="00FD406F">
              <w:rPr>
                <w:rFonts w:cs="Times New Roman"/>
                <w:sz w:val="14"/>
                <w:szCs w:val="14"/>
              </w:rPr>
              <w:t>Consolidó</w:t>
            </w:r>
          </w:p>
        </w:tc>
        <w:tc>
          <w:tcPr>
            <w:tcW w:w="2469" w:type="dxa"/>
          </w:tcPr>
          <w:p w:rsidR="00DD7ACA" w:rsidRPr="00FD406F" w:rsidRDefault="00DD7ACA" w:rsidP="00DD7ACA">
            <w:pPr>
              <w:rPr>
                <w:rFonts w:cs="Times New Roman"/>
                <w:sz w:val="14"/>
                <w:szCs w:val="14"/>
              </w:rPr>
            </w:pPr>
            <w:r w:rsidRPr="00FD406F">
              <w:rPr>
                <w:rFonts w:cs="Times New Roman"/>
                <w:sz w:val="14"/>
                <w:szCs w:val="14"/>
              </w:rPr>
              <w:t>Yenny Yoana López Castaño</w:t>
            </w:r>
          </w:p>
        </w:tc>
        <w:tc>
          <w:tcPr>
            <w:tcW w:w="3331" w:type="dxa"/>
          </w:tcPr>
          <w:p w:rsidR="00DD7ACA" w:rsidRPr="00FD406F" w:rsidRDefault="00DD7ACA" w:rsidP="00DD7ACA">
            <w:pPr>
              <w:rPr>
                <w:rFonts w:cs="Times New Roman"/>
                <w:sz w:val="14"/>
                <w:szCs w:val="14"/>
              </w:rPr>
            </w:pPr>
            <w:r w:rsidRPr="00FD406F">
              <w:rPr>
                <w:rFonts w:cs="Times New Roman"/>
                <w:sz w:val="14"/>
                <w:szCs w:val="14"/>
              </w:rPr>
              <w:t>Secretaria</w:t>
            </w:r>
          </w:p>
        </w:tc>
        <w:tc>
          <w:tcPr>
            <w:tcW w:w="1930" w:type="dxa"/>
          </w:tcPr>
          <w:p w:rsidR="00DD7ACA" w:rsidRPr="00FD406F" w:rsidRDefault="00DD7ACA" w:rsidP="00DD7ACA">
            <w:pPr>
              <w:rPr>
                <w:rFonts w:cs="Times New Roman"/>
                <w:sz w:val="14"/>
                <w:szCs w:val="14"/>
              </w:rPr>
            </w:pPr>
          </w:p>
        </w:tc>
      </w:tr>
      <w:tr w:rsidR="00DD7ACA" w:rsidRPr="00FD406F" w:rsidTr="0087584B">
        <w:trPr>
          <w:jc w:val="center"/>
        </w:trPr>
        <w:tc>
          <w:tcPr>
            <w:tcW w:w="1070" w:type="dxa"/>
          </w:tcPr>
          <w:p w:rsidR="00DD7ACA" w:rsidRPr="00FD406F" w:rsidRDefault="00DD7ACA" w:rsidP="00DD7ACA">
            <w:pPr>
              <w:rPr>
                <w:rFonts w:cs="Times New Roman"/>
                <w:sz w:val="14"/>
                <w:szCs w:val="14"/>
              </w:rPr>
            </w:pPr>
            <w:r w:rsidRPr="00FD406F">
              <w:rPr>
                <w:rFonts w:cs="Times New Roman"/>
                <w:sz w:val="14"/>
                <w:szCs w:val="14"/>
              </w:rPr>
              <w:t>Revisó</w:t>
            </w:r>
          </w:p>
        </w:tc>
        <w:tc>
          <w:tcPr>
            <w:tcW w:w="2469" w:type="dxa"/>
          </w:tcPr>
          <w:p w:rsidR="00DD7ACA" w:rsidRPr="00FD406F" w:rsidRDefault="007F2F2A" w:rsidP="00DD7ACA">
            <w:pPr>
              <w:rPr>
                <w:rFonts w:cs="Times New Roman"/>
                <w:sz w:val="14"/>
                <w:szCs w:val="14"/>
              </w:rPr>
            </w:pPr>
            <w:proofErr w:type="spellStart"/>
            <w:r w:rsidRPr="007F2F2A">
              <w:rPr>
                <w:rFonts w:cs="Times New Roman"/>
                <w:sz w:val="14"/>
                <w:szCs w:val="14"/>
              </w:rPr>
              <w:t>Gianna</w:t>
            </w:r>
            <w:proofErr w:type="spellEnd"/>
            <w:r w:rsidRPr="007F2F2A">
              <w:rPr>
                <w:rFonts w:cs="Times New Roman"/>
                <w:sz w:val="14"/>
                <w:szCs w:val="14"/>
              </w:rPr>
              <w:t xml:space="preserve"> María Castro </w:t>
            </w:r>
            <w:proofErr w:type="spellStart"/>
            <w:r w:rsidRPr="007F2F2A">
              <w:rPr>
                <w:rFonts w:cs="Times New Roman"/>
                <w:sz w:val="14"/>
                <w:szCs w:val="14"/>
              </w:rPr>
              <w:t>Jimenez</w:t>
            </w:r>
            <w:proofErr w:type="spellEnd"/>
          </w:p>
        </w:tc>
        <w:tc>
          <w:tcPr>
            <w:tcW w:w="3331" w:type="dxa"/>
          </w:tcPr>
          <w:p w:rsidR="00DD7ACA" w:rsidRPr="00FD406F" w:rsidRDefault="007F2F2A" w:rsidP="00DD7ACA">
            <w:pPr>
              <w:rPr>
                <w:rFonts w:cs="Times New Roman"/>
                <w:sz w:val="14"/>
                <w:szCs w:val="14"/>
              </w:rPr>
            </w:pPr>
            <w:r w:rsidRPr="007F2F2A">
              <w:rPr>
                <w:rFonts w:cs="Times New Roman"/>
                <w:sz w:val="14"/>
                <w:szCs w:val="14"/>
              </w:rPr>
              <w:t>Apoyo Profesional</w:t>
            </w:r>
          </w:p>
        </w:tc>
        <w:tc>
          <w:tcPr>
            <w:tcW w:w="1930" w:type="dxa"/>
          </w:tcPr>
          <w:p w:rsidR="00DD7ACA" w:rsidRPr="00FD406F" w:rsidRDefault="00DD7ACA" w:rsidP="00DD7ACA">
            <w:pPr>
              <w:rPr>
                <w:rFonts w:cs="Times New Roman"/>
                <w:sz w:val="14"/>
                <w:szCs w:val="14"/>
              </w:rPr>
            </w:pPr>
          </w:p>
        </w:tc>
      </w:tr>
      <w:tr w:rsidR="00DD7ACA" w:rsidRPr="00FD406F" w:rsidTr="0087584B">
        <w:trPr>
          <w:jc w:val="center"/>
        </w:trPr>
        <w:tc>
          <w:tcPr>
            <w:tcW w:w="8800" w:type="dxa"/>
            <w:gridSpan w:val="4"/>
          </w:tcPr>
          <w:p w:rsidR="00DD7ACA" w:rsidRPr="00FD406F" w:rsidRDefault="00DD7ACA" w:rsidP="00DD7ACA">
            <w:pPr>
              <w:rPr>
                <w:rFonts w:cs="Times New Roman"/>
                <w:sz w:val="14"/>
                <w:szCs w:val="14"/>
              </w:rPr>
            </w:pPr>
            <w:r w:rsidRPr="00FD406F">
              <w:rPr>
                <w:rFonts w:cs="Times New Roman"/>
                <w:sz w:val="14"/>
                <w:szCs w:val="14"/>
              </w:rPr>
              <w:t>Declaramos los arriba firmantes, que hemos revisado el presente documento y lo encontramos ajustado a las normas y disposiciones legales y por lo tanto, lo presentamos para firma.</w:t>
            </w:r>
          </w:p>
        </w:tc>
      </w:tr>
      <w:bookmarkEnd w:id="1"/>
      <w:bookmarkEnd w:id="2"/>
    </w:tbl>
    <w:p w:rsidR="00984EE8" w:rsidRPr="00984EE8" w:rsidRDefault="00984EE8" w:rsidP="00280577">
      <w:pPr>
        <w:tabs>
          <w:tab w:val="center" w:pos="1493"/>
        </w:tabs>
      </w:pPr>
    </w:p>
    <w:sectPr w:rsidR="00984EE8" w:rsidRPr="00984EE8" w:rsidSect="00505C66">
      <w:headerReference w:type="default" r:id="rId13"/>
      <w:footerReference w:type="default" r:id="rId14"/>
      <w:pgSz w:w="12240" w:h="15840"/>
      <w:pgMar w:top="1559" w:right="1701" w:bottom="1758" w:left="1701" w:header="567" w:footer="567" w:gutter="0"/>
      <w:cols w:space="720"/>
      <w:formProt w:val="0"/>
      <w:docGrid w:linePitch="360" w:charSpace="-614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316DD" w:rsidRDefault="00D316DD" w:rsidP="00505C66">
      <w:pPr>
        <w:spacing w:line="240" w:lineRule="auto"/>
      </w:pPr>
      <w:r>
        <w:separator/>
      </w:r>
    </w:p>
  </w:endnote>
  <w:endnote w:type="continuationSeparator" w:id="0">
    <w:p w:rsidR="00D316DD" w:rsidRDefault="00D316DD" w:rsidP="00505C6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05C66" w:rsidRPr="00DB4F9E" w:rsidRDefault="00231192" w:rsidP="00DB4F9E">
    <w:pPr>
      <w:pStyle w:val="Piedepgina"/>
    </w:pPr>
    <w:r>
      <w:rPr>
        <w:noProof/>
        <w:lang w:val="es-419" w:eastAsia="es-419"/>
      </w:rPr>
      <w:drawing>
        <wp:anchor distT="0" distB="0" distL="114300" distR="114300" simplePos="0" relativeHeight="251659264" behindDoc="0" locked="0" layoutInCell="1" allowOverlap="1" wp14:anchorId="2B1DC8F2" wp14:editId="30B2BB7D">
          <wp:simplePos x="0" y="0"/>
          <wp:positionH relativeFrom="margin">
            <wp:align>left</wp:align>
          </wp:positionH>
          <wp:positionV relativeFrom="paragraph">
            <wp:posOffset>-444500</wp:posOffset>
          </wp:positionV>
          <wp:extent cx="5572044" cy="646430"/>
          <wp:effectExtent l="0" t="0" r="0" b="1270"/>
          <wp:wrapNone/>
          <wp:docPr id="11616388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1638850" name="Imagen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5572044" cy="646430"/>
                  </a:xfrm>
                  <a:prstGeom prst="rect">
                    <a:avLst/>
                  </a:prstGeom>
                  <a:noFill/>
                  <a:ln>
                    <a:noFill/>
                  </a:ln>
                </pic:spPr>
              </pic:pic>
            </a:graphicData>
          </a:graphic>
          <wp14:sizeRelH relativeFrom="margin">
            <wp14:pctWidth>0</wp14:pctWidth>
          </wp14:sizeRelH>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316DD" w:rsidRDefault="00D316DD" w:rsidP="00505C66">
      <w:pPr>
        <w:spacing w:line="240" w:lineRule="auto"/>
      </w:pPr>
      <w:r>
        <w:separator/>
      </w:r>
    </w:p>
  </w:footnote>
  <w:footnote w:type="continuationSeparator" w:id="0">
    <w:p w:rsidR="00D316DD" w:rsidRDefault="00D316DD" w:rsidP="00505C6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C6C1E" w:rsidRDefault="004C6C1E" w:rsidP="004C6C1E">
    <w:pPr>
      <w:pStyle w:val="Encabezamiento"/>
      <w:jc w:val="center"/>
      <w:rPr>
        <w:rFonts w:ascii="Arial" w:eastAsia="Arial" w:hAnsi="Arial" w:cs="Arial"/>
        <w:b/>
        <w:bCs/>
        <w:sz w:val="18"/>
        <w:szCs w:val="18"/>
        <w:lang w:eastAsia="es-ES" w:bidi="es-ES"/>
      </w:rPr>
    </w:pPr>
    <w:r>
      <w:rPr>
        <w:noProof/>
        <w:lang w:val="es-419" w:eastAsia="es-419"/>
      </w:rPr>
      <w:drawing>
        <wp:inline distT="0" distB="0" distL="0" distR="0">
          <wp:extent cx="4762500" cy="767080"/>
          <wp:effectExtent l="0" t="0" r="0" b="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 cstate="print">
                    <a:extLst>
                      <a:ext uri="{28A0092B-C50C-407E-A947-70E740481C1C}">
                        <a14:useLocalDpi xmlns:a14="http://schemas.microsoft.com/office/drawing/2010/main" val="0"/>
                      </a:ext>
                    </a:extLst>
                  </a:blip>
                  <a:srcRect l="24977" t="29686" r="14101"/>
                  <a:stretch/>
                </pic:blipFill>
                <pic:spPr bwMode="auto">
                  <a:xfrm>
                    <a:off x="0" y="0"/>
                    <a:ext cx="4762500" cy="767080"/>
                  </a:xfrm>
                  <a:prstGeom prst="rect">
                    <a:avLst/>
                  </a:prstGeom>
                  <a:ln>
                    <a:noFill/>
                  </a:ln>
                  <a:extLst>
                    <a:ext uri="{53640926-AAD7-44D8-BBD7-CCE9431645EC}">
                      <a14:shadowObscured xmlns:a14="http://schemas.microsoft.com/office/drawing/2010/main"/>
                    </a:ext>
                  </a:extLst>
                </pic:spPr>
              </pic:pic>
            </a:graphicData>
          </a:graphic>
        </wp:inline>
      </w:drawing>
    </w:r>
  </w:p>
  <w:p w:rsidR="004C6C1E" w:rsidRDefault="004C6C1E" w:rsidP="004C6C1E">
    <w:pPr>
      <w:pStyle w:val="Encabezamiento"/>
      <w:jc w:val="right"/>
      <w:rPr>
        <w:rFonts w:ascii="Arial" w:eastAsia="Arial" w:hAnsi="Arial" w:cs="Arial"/>
        <w:b/>
        <w:bCs/>
        <w:sz w:val="18"/>
        <w:szCs w:val="18"/>
        <w:lang w:eastAsia="es-ES" w:bidi="es-E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53241"/>
    <w:multiLevelType w:val="hybridMultilevel"/>
    <w:tmpl w:val="3F9CAF82"/>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1" w15:restartNumberingAfterBreak="0">
    <w:nsid w:val="2EA47DE6"/>
    <w:multiLevelType w:val="hybridMultilevel"/>
    <w:tmpl w:val="9738DC3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370B5553"/>
    <w:multiLevelType w:val="hybridMultilevel"/>
    <w:tmpl w:val="4B601A04"/>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3EA4638F"/>
    <w:multiLevelType w:val="hybridMultilevel"/>
    <w:tmpl w:val="406246D4"/>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4" w15:restartNumberingAfterBreak="0">
    <w:nsid w:val="483D05D7"/>
    <w:multiLevelType w:val="hybridMultilevel"/>
    <w:tmpl w:val="7D78DECC"/>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5" w15:restartNumberingAfterBreak="0">
    <w:nsid w:val="64537FFB"/>
    <w:multiLevelType w:val="hybridMultilevel"/>
    <w:tmpl w:val="9C8C1886"/>
    <w:lvl w:ilvl="0" w:tplc="580A000F">
      <w:start w:val="1"/>
      <w:numFmt w:val="decimal"/>
      <w:lvlText w:val="%1."/>
      <w:lvlJc w:val="left"/>
      <w:pPr>
        <w:ind w:left="720" w:hanging="360"/>
      </w:pPr>
    </w:lvl>
    <w:lvl w:ilvl="1" w:tplc="580A0019" w:tentative="1">
      <w:start w:val="1"/>
      <w:numFmt w:val="lowerLetter"/>
      <w:lvlText w:val="%2."/>
      <w:lvlJc w:val="left"/>
      <w:pPr>
        <w:ind w:left="1440" w:hanging="360"/>
      </w:pPr>
    </w:lvl>
    <w:lvl w:ilvl="2" w:tplc="580A001B" w:tentative="1">
      <w:start w:val="1"/>
      <w:numFmt w:val="lowerRoman"/>
      <w:lvlText w:val="%3."/>
      <w:lvlJc w:val="right"/>
      <w:pPr>
        <w:ind w:left="2160" w:hanging="180"/>
      </w:pPr>
    </w:lvl>
    <w:lvl w:ilvl="3" w:tplc="580A000F" w:tentative="1">
      <w:start w:val="1"/>
      <w:numFmt w:val="decimal"/>
      <w:lvlText w:val="%4."/>
      <w:lvlJc w:val="left"/>
      <w:pPr>
        <w:ind w:left="2880" w:hanging="360"/>
      </w:pPr>
    </w:lvl>
    <w:lvl w:ilvl="4" w:tplc="580A0019" w:tentative="1">
      <w:start w:val="1"/>
      <w:numFmt w:val="lowerLetter"/>
      <w:lvlText w:val="%5."/>
      <w:lvlJc w:val="left"/>
      <w:pPr>
        <w:ind w:left="3600" w:hanging="360"/>
      </w:pPr>
    </w:lvl>
    <w:lvl w:ilvl="5" w:tplc="580A001B" w:tentative="1">
      <w:start w:val="1"/>
      <w:numFmt w:val="lowerRoman"/>
      <w:lvlText w:val="%6."/>
      <w:lvlJc w:val="right"/>
      <w:pPr>
        <w:ind w:left="4320" w:hanging="180"/>
      </w:pPr>
    </w:lvl>
    <w:lvl w:ilvl="6" w:tplc="580A000F" w:tentative="1">
      <w:start w:val="1"/>
      <w:numFmt w:val="decimal"/>
      <w:lvlText w:val="%7."/>
      <w:lvlJc w:val="left"/>
      <w:pPr>
        <w:ind w:left="5040" w:hanging="360"/>
      </w:pPr>
    </w:lvl>
    <w:lvl w:ilvl="7" w:tplc="580A0019" w:tentative="1">
      <w:start w:val="1"/>
      <w:numFmt w:val="lowerLetter"/>
      <w:lvlText w:val="%8."/>
      <w:lvlJc w:val="left"/>
      <w:pPr>
        <w:ind w:left="5760" w:hanging="360"/>
      </w:pPr>
    </w:lvl>
    <w:lvl w:ilvl="8" w:tplc="580A001B" w:tentative="1">
      <w:start w:val="1"/>
      <w:numFmt w:val="lowerRoman"/>
      <w:lvlText w:val="%9."/>
      <w:lvlJc w:val="right"/>
      <w:pPr>
        <w:ind w:left="6480" w:hanging="180"/>
      </w:pPr>
    </w:lvl>
  </w:abstractNum>
  <w:abstractNum w:abstractNumId="6" w15:restartNumberingAfterBreak="0">
    <w:nsid w:val="64D20BA0"/>
    <w:multiLevelType w:val="hybridMultilevel"/>
    <w:tmpl w:val="48D2055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AFD4BAF"/>
    <w:multiLevelType w:val="hybridMultilevel"/>
    <w:tmpl w:val="392A558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15:restartNumberingAfterBreak="0">
    <w:nsid w:val="748E2BF3"/>
    <w:multiLevelType w:val="hybridMultilevel"/>
    <w:tmpl w:val="7DC807D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2"/>
  </w:num>
  <w:num w:numId="4">
    <w:abstractNumId w:val="7"/>
  </w:num>
  <w:num w:numId="5">
    <w:abstractNumId w:val="8"/>
  </w:num>
  <w:num w:numId="6">
    <w:abstractNumId w:val="5"/>
  </w:num>
  <w:num w:numId="7">
    <w:abstractNumId w:val="3"/>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5C66"/>
    <w:rsid w:val="00010C1C"/>
    <w:rsid w:val="00022CF8"/>
    <w:rsid w:val="00052E5A"/>
    <w:rsid w:val="00056CD9"/>
    <w:rsid w:val="00066B2E"/>
    <w:rsid w:val="00074979"/>
    <w:rsid w:val="00096C50"/>
    <w:rsid w:val="000972EF"/>
    <w:rsid w:val="000D3720"/>
    <w:rsid w:val="00107A38"/>
    <w:rsid w:val="001365B3"/>
    <w:rsid w:val="00136EEB"/>
    <w:rsid w:val="0014168A"/>
    <w:rsid w:val="001422B1"/>
    <w:rsid w:val="0014656E"/>
    <w:rsid w:val="001514C0"/>
    <w:rsid w:val="00160AB4"/>
    <w:rsid w:val="00166979"/>
    <w:rsid w:val="001708B1"/>
    <w:rsid w:val="00182E7C"/>
    <w:rsid w:val="001A31C2"/>
    <w:rsid w:val="001C4FCB"/>
    <w:rsid w:val="001D3D7D"/>
    <w:rsid w:val="001D7376"/>
    <w:rsid w:val="001E44BB"/>
    <w:rsid w:val="00202FF2"/>
    <w:rsid w:val="002066AB"/>
    <w:rsid w:val="00215AD5"/>
    <w:rsid w:val="00226027"/>
    <w:rsid w:val="00231192"/>
    <w:rsid w:val="002370BB"/>
    <w:rsid w:val="00246BB7"/>
    <w:rsid w:val="00262E08"/>
    <w:rsid w:val="00280577"/>
    <w:rsid w:val="002844B3"/>
    <w:rsid w:val="002A403A"/>
    <w:rsid w:val="002A4ACA"/>
    <w:rsid w:val="002C3BBF"/>
    <w:rsid w:val="002F4ADF"/>
    <w:rsid w:val="00355DDA"/>
    <w:rsid w:val="003843F1"/>
    <w:rsid w:val="003A06A4"/>
    <w:rsid w:val="003A58D9"/>
    <w:rsid w:val="003C06D9"/>
    <w:rsid w:val="003C0D66"/>
    <w:rsid w:val="003C1DA9"/>
    <w:rsid w:val="003C1FB8"/>
    <w:rsid w:val="003C6C67"/>
    <w:rsid w:val="003E642A"/>
    <w:rsid w:val="003F522C"/>
    <w:rsid w:val="003F6AEE"/>
    <w:rsid w:val="00404082"/>
    <w:rsid w:val="00405A14"/>
    <w:rsid w:val="00437877"/>
    <w:rsid w:val="00441E2C"/>
    <w:rsid w:val="00444DB3"/>
    <w:rsid w:val="00454C12"/>
    <w:rsid w:val="00473592"/>
    <w:rsid w:val="004C611C"/>
    <w:rsid w:val="004C6C1E"/>
    <w:rsid w:val="004E699B"/>
    <w:rsid w:val="004F04C0"/>
    <w:rsid w:val="00505C66"/>
    <w:rsid w:val="00512971"/>
    <w:rsid w:val="005500D5"/>
    <w:rsid w:val="00555AFB"/>
    <w:rsid w:val="005616B4"/>
    <w:rsid w:val="00572D5E"/>
    <w:rsid w:val="00582717"/>
    <w:rsid w:val="005B010D"/>
    <w:rsid w:val="005C0AFB"/>
    <w:rsid w:val="005C6466"/>
    <w:rsid w:val="005E2352"/>
    <w:rsid w:val="005E4DF5"/>
    <w:rsid w:val="005F5E6E"/>
    <w:rsid w:val="0060198A"/>
    <w:rsid w:val="00663BC8"/>
    <w:rsid w:val="006761DC"/>
    <w:rsid w:val="006858F7"/>
    <w:rsid w:val="00685C77"/>
    <w:rsid w:val="006E0ECB"/>
    <w:rsid w:val="006E5669"/>
    <w:rsid w:val="006E5B51"/>
    <w:rsid w:val="00757A7C"/>
    <w:rsid w:val="00764CF6"/>
    <w:rsid w:val="00772E0B"/>
    <w:rsid w:val="007A3056"/>
    <w:rsid w:val="007A39E5"/>
    <w:rsid w:val="007D7512"/>
    <w:rsid w:val="007E5EBA"/>
    <w:rsid w:val="007F2DB4"/>
    <w:rsid w:val="007F2F2A"/>
    <w:rsid w:val="008203E0"/>
    <w:rsid w:val="008225DC"/>
    <w:rsid w:val="00832EBF"/>
    <w:rsid w:val="00880B0E"/>
    <w:rsid w:val="008833C1"/>
    <w:rsid w:val="00896C00"/>
    <w:rsid w:val="008A087D"/>
    <w:rsid w:val="008A42C4"/>
    <w:rsid w:val="008A4F12"/>
    <w:rsid w:val="008A7935"/>
    <w:rsid w:val="008D08B3"/>
    <w:rsid w:val="00901236"/>
    <w:rsid w:val="00902122"/>
    <w:rsid w:val="00903A8D"/>
    <w:rsid w:val="00913C4B"/>
    <w:rsid w:val="00921930"/>
    <w:rsid w:val="009555B0"/>
    <w:rsid w:val="0097243F"/>
    <w:rsid w:val="0098157B"/>
    <w:rsid w:val="00984EE8"/>
    <w:rsid w:val="009A312B"/>
    <w:rsid w:val="009C564A"/>
    <w:rsid w:val="009D7E2E"/>
    <w:rsid w:val="009F2DED"/>
    <w:rsid w:val="009F4579"/>
    <w:rsid w:val="00A2795A"/>
    <w:rsid w:val="00A470EA"/>
    <w:rsid w:val="00A732F5"/>
    <w:rsid w:val="00A90BA0"/>
    <w:rsid w:val="00A96720"/>
    <w:rsid w:val="00AA522E"/>
    <w:rsid w:val="00AB3868"/>
    <w:rsid w:val="00AD13EF"/>
    <w:rsid w:val="00AD6E2B"/>
    <w:rsid w:val="00AD7C3A"/>
    <w:rsid w:val="00AE0E41"/>
    <w:rsid w:val="00AE151A"/>
    <w:rsid w:val="00AE242C"/>
    <w:rsid w:val="00AF3923"/>
    <w:rsid w:val="00B03D12"/>
    <w:rsid w:val="00B1065F"/>
    <w:rsid w:val="00B17262"/>
    <w:rsid w:val="00B35953"/>
    <w:rsid w:val="00B466DD"/>
    <w:rsid w:val="00B629C8"/>
    <w:rsid w:val="00B7414C"/>
    <w:rsid w:val="00B759AB"/>
    <w:rsid w:val="00B80BE7"/>
    <w:rsid w:val="00B80EBA"/>
    <w:rsid w:val="00B91679"/>
    <w:rsid w:val="00BB1E2E"/>
    <w:rsid w:val="00BC1144"/>
    <w:rsid w:val="00BC56F6"/>
    <w:rsid w:val="00BC5EA8"/>
    <w:rsid w:val="00BD128C"/>
    <w:rsid w:val="00BF0F16"/>
    <w:rsid w:val="00BF2801"/>
    <w:rsid w:val="00BF2A54"/>
    <w:rsid w:val="00C31F41"/>
    <w:rsid w:val="00C32873"/>
    <w:rsid w:val="00C4755B"/>
    <w:rsid w:val="00C555A6"/>
    <w:rsid w:val="00C7062A"/>
    <w:rsid w:val="00C86FB2"/>
    <w:rsid w:val="00C91C11"/>
    <w:rsid w:val="00CB351B"/>
    <w:rsid w:val="00D06AE0"/>
    <w:rsid w:val="00D316DD"/>
    <w:rsid w:val="00D4380E"/>
    <w:rsid w:val="00D55092"/>
    <w:rsid w:val="00DA527E"/>
    <w:rsid w:val="00DB162E"/>
    <w:rsid w:val="00DB4F9E"/>
    <w:rsid w:val="00DD329C"/>
    <w:rsid w:val="00DD7ACA"/>
    <w:rsid w:val="00DE5634"/>
    <w:rsid w:val="00DF0183"/>
    <w:rsid w:val="00E01949"/>
    <w:rsid w:val="00E65942"/>
    <w:rsid w:val="00E6625D"/>
    <w:rsid w:val="00E86089"/>
    <w:rsid w:val="00E94A9E"/>
    <w:rsid w:val="00EA7641"/>
    <w:rsid w:val="00EB20DA"/>
    <w:rsid w:val="00EC5880"/>
    <w:rsid w:val="00ED2D7A"/>
    <w:rsid w:val="00EF40D8"/>
    <w:rsid w:val="00EF5FC8"/>
    <w:rsid w:val="00F0234D"/>
    <w:rsid w:val="00F12A88"/>
    <w:rsid w:val="00F17FA5"/>
    <w:rsid w:val="00F32A2D"/>
    <w:rsid w:val="00F54D70"/>
    <w:rsid w:val="00F61363"/>
    <w:rsid w:val="00F6409F"/>
    <w:rsid w:val="00F7023A"/>
    <w:rsid w:val="00FD3D37"/>
    <w:rsid w:val="00FD6A6C"/>
    <w:rsid w:val="00FD7418"/>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804ED3"/>
  <w15:docId w15:val="{FB80B93F-0275-40A0-A3E8-C4344B2E2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Liberation Serif" w:eastAsia="SimSun" w:hAnsi="Liberation Serif" w:cs="Mangal"/>
        <w:szCs w:val="24"/>
        <w:lang w:val="es-CO" w:eastAsia="zh-CN" w:bidi="hi-IN"/>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C66"/>
    <w:pPr>
      <w:widowControl w:val="0"/>
      <w:suppressAutoHyphens/>
      <w:spacing w:line="100" w:lineRule="atLeast"/>
    </w:pPr>
    <w:rPr>
      <w:rFonts w:ascii="Times New Roman" w:eastAsia="Arial Unicode MS" w:hAnsi="Times New Roman" w:cs="Tahoma"/>
      <w:color w:val="00000A"/>
      <w:sz w:val="24"/>
      <w:lang w:val="es-ES" w:eastAsia="es-CO" w:bidi="ar-SA"/>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Ttulo11">
    <w:name w:val="Título 11"/>
    <w:basedOn w:val="Heading"/>
    <w:qFormat/>
    <w:rsid w:val="00505C66"/>
    <w:pPr>
      <w:outlineLvl w:val="0"/>
    </w:pPr>
  </w:style>
  <w:style w:type="paragraph" w:customStyle="1" w:styleId="Ttulo21">
    <w:name w:val="Título 21"/>
    <w:basedOn w:val="Heading"/>
    <w:qFormat/>
    <w:rsid w:val="00505C66"/>
    <w:pPr>
      <w:outlineLvl w:val="1"/>
    </w:pPr>
  </w:style>
  <w:style w:type="paragraph" w:customStyle="1" w:styleId="Ttulo31">
    <w:name w:val="Título 31"/>
    <w:basedOn w:val="Heading"/>
    <w:qFormat/>
    <w:rsid w:val="00505C66"/>
    <w:pPr>
      <w:outlineLvl w:val="2"/>
    </w:pPr>
  </w:style>
  <w:style w:type="character" w:customStyle="1" w:styleId="EncabezadoCar">
    <w:name w:val="Encabezado Car"/>
    <w:basedOn w:val="Fuentedeprrafopredeter"/>
    <w:qFormat/>
    <w:rsid w:val="00505C66"/>
  </w:style>
  <w:style w:type="character" w:customStyle="1" w:styleId="PiedepginaCar">
    <w:name w:val="Pie de página Car"/>
    <w:basedOn w:val="Fuentedeprrafopredeter"/>
    <w:qFormat/>
    <w:rsid w:val="00505C66"/>
  </w:style>
  <w:style w:type="character" w:customStyle="1" w:styleId="TextodegloboCar">
    <w:name w:val="Texto de globo Car"/>
    <w:basedOn w:val="Fuentedeprrafopredeter"/>
    <w:qFormat/>
    <w:rsid w:val="00505C66"/>
    <w:rPr>
      <w:rFonts w:ascii="Tahoma" w:hAnsi="Tahoma" w:cs="Tahoma"/>
      <w:sz w:val="16"/>
      <w:szCs w:val="16"/>
    </w:rPr>
  </w:style>
  <w:style w:type="character" w:customStyle="1" w:styleId="InternetLink">
    <w:name w:val="Internet Link"/>
    <w:basedOn w:val="Fuentedeprrafopredeter"/>
    <w:uiPriority w:val="99"/>
    <w:semiHidden/>
    <w:unhideWhenUsed/>
    <w:rsid w:val="00C340D2"/>
    <w:rPr>
      <w:color w:val="0000FF"/>
      <w:u w:val="single"/>
    </w:rPr>
  </w:style>
  <w:style w:type="character" w:customStyle="1" w:styleId="il">
    <w:name w:val="il"/>
    <w:qFormat/>
    <w:rsid w:val="00505C66"/>
  </w:style>
  <w:style w:type="character" w:customStyle="1" w:styleId="apple-converted-space">
    <w:name w:val="apple-converted-space"/>
    <w:qFormat/>
    <w:rsid w:val="00505C66"/>
  </w:style>
  <w:style w:type="character" w:customStyle="1" w:styleId="TextocomentarioCar">
    <w:name w:val="Texto comentario Car"/>
    <w:basedOn w:val="Fuentedeprrafopredeter"/>
    <w:link w:val="Textocomentario"/>
    <w:uiPriority w:val="99"/>
    <w:semiHidden/>
    <w:qFormat/>
    <w:rsid w:val="00505C66"/>
    <w:rPr>
      <w:rFonts w:ascii="Times New Roman" w:eastAsia="Arial Unicode MS" w:hAnsi="Times New Roman" w:cs="Tahoma"/>
      <w:color w:val="00000A"/>
      <w:szCs w:val="20"/>
      <w:lang w:val="es-ES" w:eastAsia="es-CO" w:bidi="ar-SA"/>
    </w:rPr>
  </w:style>
  <w:style w:type="character" w:styleId="Refdecomentario">
    <w:name w:val="annotation reference"/>
    <w:basedOn w:val="Fuentedeprrafopredeter"/>
    <w:uiPriority w:val="99"/>
    <w:semiHidden/>
    <w:unhideWhenUsed/>
    <w:qFormat/>
    <w:rsid w:val="00505C66"/>
    <w:rPr>
      <w:sz w:val="16"/>
      <w:szCs w:val="16"/>
    </w:rPr>
  </w:style>
  <w:style w:type="paragraph" w:customStyle="1" w:styleId="Heading">
    <w:name w:val="Heading"/>
    <w:basedOn w:val="Normal"/>
    <w:next w:val="Textoindependiente"/>
    <w:qFormat/>
    <w:rsid w:val="00505C66"/>
    <w:pPr>
      <w:keepNext/>
      <w:spacing w:before="240" w:after="120"/>
    </w:pPr>
    <w:rPr>
      <w:rFonts w:ascii="Liberation Sans" w:hAnsi="Liberation Sans" w:cs="Arial Unicode MS"/>
      <w:sz w:val="28"/>
      <w:szCs w:val="28"/>
    </w:rPr>
  </w:style>
  <w:style w:type="paragraph" w:styleId="Textoindependiente">
    <w:name w:val="Body Text"/>
    <w:basedOn w:val="Normal"/>
    <w:qFormat/>
    <w:rsid w:val="00505C66"/>
    <w:pPr>
      <w:spacing w:after="120"/>
    </w:pPr>
  </w:style>
  <w:style w:type="paragraph" w:styleId="Lista">
    <w:name w:val="List"/>
    <w:basedOn w:val="Textoindependiente"/>
    <w:qFormat/>
    <w:rsid w:val="00505C66"/>
  </w:style>
  <w:style w:type="paragraph" w:customStyle="1" w:styleId="Descripcin1">
    <w:name w:val="Descripción1"/>
    <w:basedOn w:val="Normal"/>
    <w:qFormat/>
    <w:rsid w:val="00505C66"/>
    <w:pPr>
      <w:suppressLineNumbers/>
      <w:spacing w:before="120" w:after="120"/>
    </w:pPr>
    <w:rPr>
      <w:i/>
      <w:iCs/>
    </w:rPr>
  </w:style>
  <w:style w:type="paragraph" w:customStyle="1" w:styleId="Index">
    <w:name w:val="Index"/>
    <w:basedOn w:val="Normal"/>
    <w:qFormat/>
    <w:rsid w:val="00505C66"/>
    <w:pPr>
      <w:suppressLineNumbers/>
    </w:pPr>
  </w:style>
  <w:style w:type="paragraph" w:styleId="Descripcin">
    <w:name w:val="caption"/>
    <w:basedOn w:val="Normal"/>
    <w:qFormat/>
    <w:rsid w:val="00505C66"/>
    <w:pPr>
      <w:suppressLineNumbers/>
      <w:spacing w:before="120" w:after="120"/>
    </w:pPr>
    <w:rPr>
      <w:i/>
      <w:iCs/>
    </w:rPr>
  </w:style>
  <w:style w:type="paragraph" w:customStyle="1" w:styleId="Encabezado1">
    <w:name w:val="Encabezado1"/>
    <w:basedOn w:val="Normal"/>
    <w:rsid w:val="00505C66"/>
  </w:style>
  <w:style w:type="paragraph" w:customStyle="1" w:styleId="Cuerpodetexto">
    <w:name w:val="Cuerpo de texto"/>
    <w:basedOn w:val="Normal"/>
    <w:qFormat/>
    <w:rsid w:val="00505C66"/>
    <w:pPr>
      <w:spacing w:after="140" w:line="288" w:lineRule="auto"/>
    </w:pPr>
  </w:style>
  <w:style w:type="paragraph" w:customStyle="1" w:styleId="Pie">
    <w:name w:val="Pie"/>
    <w:basedOn w:val="Normal"/>
    <w:qFormat/>
    <w:rsid w:val="00505C66"/>
    <w:pPr>
      <w:suppressLineNumbers/>
      <w:spacing w:before="120" w:after="120"/>
    </w:pPr>
    <w:rPr>
      <w:rFonts w:cs="Mangal"/>
      <w:i/>
      <w:iCs/>
    </w:rPr>
  </w:style>
  <w:style w:type="paragraph" w:customStyle="1" w:styleId="ndice">
    <w:name w:val="Índice"/>
    <w:basedOn w:val="Normal"/>
    <w:qFormat/>
    <w:rsid w:val="00505C66"/>
    <w:pPr>
      <w:suppressLineNumbers/>
    </w:pPr>
    <w:rPr>
      <w:rFonts w:cs="Mangal"/>
    </w:rPr>
  </w:style>
  <w:style w:type="paragraph" w:customStyle="1" w:styleId="Encabezamiento">
    <w:name w:val="Encabezamiento"/>
    <w:basedOn w:val="Normal"/>
    <w:qFormat/>
    <w:rsid w:val="00505C66"/>
    <w:pPr>
      <w:tabs>
        <w:tab w:val="center" w:pos="4252"/>
        <w:tab w:val="right" w:pos="8504"/>
      </w:tabs>
    </w:pPr>
  </w:style>
  <w:style w:type="paragraph" w:customStyle="1" w:styleId="Piedepgina1">
    <w:name w:val="Pie de página1"/>
    <w:basedOn w:val="Normal"/>
    <w:rsid w:val="00505C66"/>
  </w:style>
  <w:style w:type="paragraph" w:styleId="Textodeglobo">
    <w:name w:val="Balloon Text"/>
    <w:basedOn w:val="Normal"/>
    <w:qFormat/>
    <w:rsid w:val="00505C66"/>
    <w:rPr>
      <w:rFonts w:ascii="Tahoma" w:hAnsi="Tahoma"/>
      <w:sz w:val="16"/>
      <w:szCs w:val="16"/>
    </w:rPr>
  </w:style>
  <w:style w:type="paragraph" w:styleId="Sinespaciado">
    <w:name w:val="No Spacing"/>
    <w:qFormat/>
    <w:rsid w:val="00505C66"/>
    <w:rPr>
      <w:rFonts w:ascii="Calibri" w:eastAsia="Calibri" w:hAnsi="Calibri" w:cs="Times New Roman"/>
      <w:color w:val="00000A"/>
      <w:sz w:val="22"/>
      <w:szCs w:val="22"/>
      <w:lang w:bidi="ar-SA"/>
    </w:rPr>
  </w:style>
  <w:style w:type="paragraph" w:customStyle="1" w:styleId="Quotations">
    <w:name w:val="Quotations"/>
    <w:basedOn w:val="Normal"/>
    <w:qFormat/>
    <w:rsid w:val="00505C66"/>
  </w:style>
  <w:style w:type="paragraph" w:styleId="Ttulo">
    <w:name w:val="Title"/>
    <w:basedOn w:val="Heading"/>
    <w:qFormat/>
    <w:rsid w:val="00505C66"/>
  </w:style>
  <w:style w:type="paragraph" w:styleId="Subttulo">
    <w:name w:val="Subtitle"/>
    <w:basedOn w:val="Heading"/>
    <w:qFormat/>
    <w:rsid w:val="00505C66"/>
  </w:style>
  <w:style w:type="paragraph" w:styleId="Prrafodelista">
    <w:name w:val="List Paragraph"/>
    <w:basedOn w:val="Normal"/>
    <w:qFormat/>
    <w:rsid w:val="00505C66"/>
    <w:pPr>
      <w:spacing w:after="200"/>
      <w:ind w:left="720"/>
      <w:contextualSpacing/>
    </w:pPr>
  </w:style>
  <w:style w:type="paragraph" w:styleId="Textocomentario">
    <w:name w:val="annotation text"/>
    <w:basedOn w:val="Normal"/>
    <w:link w:val="TextocomentarioCar"/>
    <w:uiPriority w:val="99"/>
    <w:semiHidden/>
    <w:unhideWhenUsed/>
    <w:qFormat/>
    <w:rsid w:val="00505C66"/>
    <w:pPr>
      <w:spacing w:line="240" w:lineRule="auto"/>
    </w:pPr>
    <w:rPr>
      <w:sz w:val="20"/>
      <w:szCs w:val="20"/>
    </w:rPr>
  </w:style>
  <w:style w:type="paragraph" w:styleId="Encabezado">
    <w:name w:val="header"/>
    <w:basedOn w:val="Normal"/>
    <w:link w:val="EncabezadoCar1"/>
    <w:uiPriority w:val="99"/>
    <w:unhideWhenUsed/>
    <w:rsid w:val="00BC56F6"/>
    <w:pPr>
      <w:tabs>
        <w:tab w:val="center" w:pos="4419"/>
        <w:tab w:val="right" w:pos="8838"/>
      </w:tabs>
      <w:spacing w:line="240" w:lineRule="auto"/>
    </w:pPr>
  </w:style>
  <w:style w:type="character" w:customStyle="1" w:styleId="EncabezadoCar1">
    <w:name w:val="Encabezado Car1"/>
    <w:basedOn w:val="Fuentedeprrafopredeter"/>
    <w:link w:val="Encabezado"/>
    <w:uiPriority w:val="99"/>
    <w:rsid w:val="00BC56F6"/>
    <w:rPr>
      <w:rFonts w:ascii="Times New Roman" w:eastAsia="Arial Unicode MS" w:hAnsi="Times New Roman" w:cs="Tahoma"/>
      <w:color w:val="00000A"/>
      <w:sz w:val="24"/>
      <w:lang w:val="es-ES" w:eastAsia="es-CO" w:bidi="ar-SA"/>
    </w:rPr>
  </w:style>
  <w:style w:type="paragraph" w:styleId="Piedepgina">
    <w:name w:val="footer"/>
    <w:basedOn w:val="Normal"/>
    <w:link w:val="PiedepginaCar1"/>
    <w:uiPriority w:val="99"/>
    <w:unhideWhenUsed/>
    <w:rsid w:val="00BC56F6"/>
    <w:pPr>
      <w:tabs>
        <w:tab w:val="center" w:pos="4419"/>
        <w:tab w:val="right" w:pos="8838"/>
      </w:tabs>
      <w:spacing w:line="240" w:lineRule="auto"/>
    </w:pPr>
  </w:style>
  <w:style w:type="character" w:customStyle="1" w:styleId="PiedepginaCar1">
    <w:name w:val="Pie de página Car1"/>
    <w:basedOn w:val="Fuentedeprrafopredeter"/>
    <w:link w:val="Piedepgina"/>
    <w:uiPriority w:val="99"/>
    <w:rsid w:val="00BC56F6"/>
    <w:rPr>
      <w:rFonts w:ascii="Times New Roman" w:eastAsia="Arial Unicode MS" w:hAnsi="Times New Roman" w:cs="Tahoma"/>
      <w:color w:val="00000A"/>
      <w:sz w:val="24"/>
      <w:lang w:val="es-ES" w:eastAsia="es-CO" w:bidi="ar-SA"/>
    </w:rPr>
  </w:style>
  <w:style w:type="table" w:styleId="Tablaconcuadrcula">
    <w:name w:val="Table Grid"/>
    <w:basedOn w:val="Tablanormal"/>
    <w:uiPriority w:val="39"/>
    <w:rsid w:val="00CB35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C611C"/>
    <w:rPr>
      <w:color w:val="0000FF"/>
      <w:u w:val="single"/>
    </w:rPr>
  </w:style>
  <w:style w:type="paragraph" w:customStyle="1" w:styleId="Sinespaciado1">
    <w:name w:val="Sin espaciado1"/>
    <w:uiPriority w:val="99"/>
    <w:semiHidden/>
    <w:qFormat/>
    <w:rsid w:val="00AE0E41"/>
    <w:pPr>
      <w:suppressAutoHyphens/>
    </w:pPr>
    <w:rPr>
      <w:rFonts w:ascii="Calibri" w:eastAsia="Calibri" w:hAnsi="Calibri" w:cs="Calibri"/>
      <w:color w:val="00000A"/>
      <w:sz w:val="22"/>
      <w:szCs w:val="22"/>
      <w:lang w:bidi="ar-SA"/>
    </w:rPr>
  </w:style>
  <w:style w:type="table" w:styleId="Tablanormal1">
    <w:name w:val="Plain Table 1"/>
    <w:basedOn w:val="Tablanormal"/>
    <w:uiPriority w:val="41"/>
    <w:rsid w:val="007F2F2A"/>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454594">
      <w:bodyDiv w:val="1"/>
      <w:marLeft w:val="0"/>
      <w:marRight w:val="0"/>
      <w:marTop w:val="0"/>
      <w:marBottom w:val="0"/>
      <w:divBdr>
        <w:top w:val="none" w:sz="0" w:space="0" w:color="auto"/>
        <w:left w:val="none" w:sz="0" w:space="0" w:color="auto"/>
        <w:bottom w:val="none" w:sz="0" w:space="0" w:color="auto"/>
        <w:right w:val="none" w:sz="0" w:space="0" w:color="auto"/>
      </w:divBdr>
    </w:div>
    <w:div w:id="776487680">
      <w:bodyDiv w:val="1"/>
      <w:marLeft w:val="0"/>
      <w:marRight w:val="0"/>
      <w:marTop w:val="0"/>
      <w:marBottom w:val="0"/>
      <w:divBdr>
        <w:top w:val="none" w:sz="0" w:space="0" w:color="auto"/>
        <w:left w:val="none" w:sz="0" w:space="0" w:color="auto"/>
        <w:bottom w:val="none" w:sz="0" w:space="0" w:color="auto"/>
        <w:right w:val="none" w:sz="0" w:space="0" w:color="auto"/>
      </w:divBdr>
    </w:div>
    <w:div w:id="1305162294">
      <w:bodyDiv w:val="1"/>
      <w:marLeft w:val="0"/>
      <w:marRight w:val="0"/>
      <w:marTop w:val="0"/>
      <w:marBottom w:val="0"/>
      <w:divBdr>
        <w:top w:val="none" w:sz="0" w:space="0" w:color="auto"/>
        <w:left w:val="none" w:sz="0" w:space="0" w:color="auto"/>
        <w:bottom w:val="none" w:sz="0" w:space="0" w:color="auto"/>
        <w:right w:val="none" w:sz="0" w:space="0" w:color="auto"/>
      </w:divBdr>
    </w:div>
    <w:div w:id="1609116415">
      <w:bodyDiv w:val="1"/>
      <w:marLeft w:val="0"/>
      <w:marRight w:val="0"/>
      <w:marTop w:val="0"/>
      <w:marBottom w:val="0"/>
      <w:divBdr>
        <w:top w:val="none" w:sz="0" w:space="0" w:color="auto"/>
        <w:left w:val="none" w:sz="0" w:space="0" w:color="auto"/>
        <w:bottom w:val="none" w:sz="0" w:space="0" w:color="auto"/>
        <w:right w:val="none" w:sz="0" w:space="0" w:color="auto"/>
      </w:divBdr>
    </w:div>
    <w:div w:id="1613367238">
      <w:bodyDiv w:val="1"/>
      <w:marLeft w:val="0"/>
      <w:marRight w:val="0"/>
      <w:marTop w:val="0"/>
      <w:marBottom w:val="0"/>
      <w:divBdr>
        <w:top w:val="none" w:sz="0" w:space="0" w:color="auto"/>
        <w:left w:val="none" w:sz="0" w:space="0" w:color="auto"/>
        <w:bottom w:val="none" w:sz="0" w:space="0" w:color="auto"/>
        <w:right w:val="none" w:sz="0" w:space="0" w:color="auto"/>
      </w:divBdr>
      <w:divsChild>
        <w:div w:id="2140415998">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contratos.gov.co/consultas/inicioConsulta.do"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6.jpg"/></Relationships>
</file>

<file path=word/_rels/header1.xml.rels><?xml version="1.0" encoding="UTF-8" standalone="yes"?>
<Relationships xmlns="http://schemas.openxmlformats.org/package/2006/relationships"><Relationship Id="rId1" Type="http://schemas.openxmlformats.org/officeDocument/2006/relationships/image" Target="media/image5.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4F8D55-6BCD-4546-AFA1-C63D886CD8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916</Words>
  <Characters>5038</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SISTEMAS</dc:creator>
  <cp:lastModifiedBy>SCL-COO-001 Coordinacion Santa Clara</cp:lastModifiedBy>
  <cp:revision>4</cp:revision>
  <cp:lastPrinted>2012-06-01T18:04:00Z</cp:lastPrinted>
  <dcterms:created xsi:type="dcterms:W3CDTF">2025-10-21T21:02:00Z</dcterms:created>
  <dcterms:modified xsi:type="dcterms:W3CDTF">2025-10-21T21:10:00Z</dcterms:modified>
  <dc:language>es-CO</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